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08" w:type="dxa"/>
        <w:tblLook w:val="04A0" w:firstRow="1" w:lastRow="0" w:firstColumn="1" w:lastColumn="0" w:noHBand="0" w:noVBand="1"/>
      </w:tblPr>
      <w:tblGrid>
        <w:gridCol w:w="1024"/>
        <w:gridCol w:w="678"/>
        <w:gridCol w:w="1083"/>
        <w:gridCol w:w="2155"/>
        <w:gridCol w:w="2144"/>
        <w:gridCol w:w="1509"/>
        <w:gridCol w:w="5915"/>
      </w:tblGrid>
      <w:tr w:rsidR="00452E7A" w:rsidRPr="008140AD" w14:paraId="57F3FE2A" w14:textId="77777777" w:rsidTr="00C64AD3">
        <w:trPr>
          <w:trHeight w:val="525"/>
          <w:tblHeader/>
        </w:trPr>
        <w:tc>
          <w:tcPr>
            <w:tcW w:w="1024" w:type="dxa"/>
            <w:tcBorders>
              <w:top w:val="single" w:sz="4" w:space="0" w:color="auto"/>
              <w:left w:val="single" w:sz="4" w:space="0" w:color="auto"/>
              <w:bottom w:val="single" w:sz="4" w:space="0" w:color="auto"/>
              <w:right w:val="single" w:sz="4" w:space="0" w:color="auto"/>
            </w:tcBorders>
            <w:shd w:val="clear" w:color="000000" w:fill="EBF1DE"/>
          </w:tcPr>
          <w:p w14:paraId="10621333" w14:textId="5848B3D4" w:rsidR="008140AD" w:rsidRPr="008140AD" w:rsidRDefault="008140AD" w:rsidP="008140AD">
            <w:pPr>
              <w:tabs>
                <w:tab w:val="clear" w:pos="720"/>
              </w:tabs>
              <w:jc w:val="center"/>
              <w:rPr>
                <w:rFonts w:eastAsia="Times New Roman" w:cs="Calibri"/>
                <w:b/>
                <w:bCs/>
                <w:szCs w:val="20"/>
              </w:rPr>
            </w:pPr>
            <w:r>
              <w:rPr>
                <w:rFonts w:eastAsia="Times New Roman" w:cs="Calibri"/>
                <w:b/>
                <w:bCs/>
                <w:szCs w:val="20"/>
              </w:rPr>
              <w:t>NOD ID</w:t>
            </w:r>
          </w:p>
        </w:tc>
        <w:tc>
          <w:tcPr>
            <w:tcW w:w="678"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2945A236" w14:textId="6A2108F8" w:rsidR="008140AD" w:rsidRPr="008140AD" w:rsidRDefault="008140AD" w:rsidP="008140AD">
            <w:pPr>
              <w:tabs>
                <w:tab w:val="clear" w:pos="720"/>
              </w:tabs>
              <w:jc w:val="center"/>
              <w:rPr>
                <w:rFonts w:eastAsia="Times New Roman" w:cs="Calibri"/>
                <w:b/>
                <w:bCs/>
                <w:szCs w:val="20"/>
              </w:rPr>
            </w:pPr>
            <w:r w:rsidRPr="008140AD">
              <w:rPr>
                <w:rFonts w:eastAsia="Times New Roman" w:cs="Calibri"/>
                <w:b/>
                <w:bCs/>
                <w:szCs w:val="20"/>
              </w:rPr>
              <w:t>MRI ID</w:t>
            </w:r>
          </w:p>
        </w:tc>
        <w:tc>
          <w:tcPr>
            <w:tcW w:w="1083"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6F6CC622" w14:textId="77777777" w:rsidR="008140AD" w:rsidRPr="008140AD" w:rsidRDefault="008140AD" w:rsidP="008140AD">
            <w:pPr>
              <w:tabs>
                <w:tab w:val="clear" w:pos="720"/>
              </w:tabs>
              <w:jc w:val="center"/>
              <w:rPr>
                <w:rFonts w:eastAsia="Times New Roman" w:cs="Calibri"/>
                <w:b/>
                <w:bCs/>
                <w:szCs w:val="20"/>
              </w:rPr>
            </w:pPr>
            <w:r w:rsidRPr="008140AD">
              <w:rPr>
                <w:rFonts w:eastAsia="Times New Roman" w:cs="Calibri"/>
                <w:b/>
                <w:bCs/>
                <w:szCs w:val="20"/>
              </w:rPr>
              <w:t>App. Part</w:t>
            </w:r>
          </w:p>
        </w:tc>
        <w:tc>
          <w:tcPr>
            <w:tcW w:w="2155"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3AFA025C" w14:textId="77777777" w:rsidR="008140AD" w:rsidRPr="008140AD" w:rsidRDefault="008140AD" w:rsidP="008140AD">
            <w:pPr>
              <w:tabs>
                <w:tab w:val="clear" w:pos="720"/>
              </w:tabs>
              <w:jc w:val="center"/>
              <w:rPr>
                <w:rFonts w:eastAsia="Times New Roman" w:cs="Calibri"/>
                <w:b/>
                <w:bCs/>
                <w:szCs w:val="20"/>
              </w:rPr>
            </w:pPr>
            <w:r w:rsidRPr="008140AD">
              <w:rPr>
                <w:rFonts w:eastAsia="Times New Roman" w:cs="Calibri"/>
                <w:b/>
                <w:bCs/>
                <w:szCs w:val="20"/>
              </w:rPr>
              <w:t>Citation</w:t>
            </w:r>
          </w:p>
        </w:tc>
        <w:tc>
          <w:tcPr>
            <w:tcW w:w="2144"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24394E94" w14:textId="77777777" w:rsidR="008140AD" w:rsidRPr="008140AD" w:rsidRDefault="008140AD" w:rsidP="008140AD">
            <w:pPr>
              <w:tabs>
                <w:tab w:val="clear" w:pos="720"/>
              </w:tabs>
              <w:jc w:val="center"/>
              <w:rPr>
                <w:rFonts w:eastAsia="Times New Roman" w:cs="Calibri"/>
                <w:b/>
                <w:bCs/>
                <w:szCs w:val="20"/>
              </w:rPr>
            </w:pPr>
            <w:r w:rsidRPr="008140AD">
              <w:rPr>
                <w:rFonts w:eastAsia="Times New Roman" w:cs="Calibri"/>
                <w:b/>
                <w:bCs/>
                <w:szCs w:val="20"/>
              </w:rPr>
              <w:t>Location</w:t>
            </w:r>
          </w:p>
        </w:tc>
        <w:tc>
          <w:tcPr>
            <w:tcW w:w="1509"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45883E5C" w14:textId="77777777" w:rsidR="008140AD" w:rsidRPr="008140AD" w:rsidRDefault="008140AD" w:rsidP="008140AD">
            <w:pPr>
              <w:tabs>
                <w:tab w:val="clear" w:pos="720"/>
              </w:tabs>
              <w:jc w:val="center"/>
              <w:rPr>
                <w:rFonts w:eastAsia="Times New Roman" w:cs="Calibri"/>
                <w:b/>
                <w:bCs/>
                <w:szCs w:val="20"/>
              </w:rPr>
            </w:pPr>
            <w:r w:rsidRPr="008140AD">
              <w:rPr>
                <w:rFonts w:eastAsia="Times New Roman" w:cs="Calibri"/>
                <w:b/>
                <w:bCs/>
                <w:szCs w:val="20"/>
              </w:rPr>
              <w:t>1st NOD Type</w:t>
            </w:r>
          </w:p>
        </w:tc>
        <w:tc>
          <w:tcPr>
            <w:tcW w:w="5915"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16CD2AEA" w14:textId="77777777" w:rsidR="008140AD" w:rsidRPr="008140AD" w:rsidRDefault="008140AD" w:rsidP="00E37B40">
            <w:pPr>
              <w:tabs>
                <w:tab w:val="clear" w:pos="720"/>
              </w:tabs>
              <w:rPr>
                <w:rFonts w:eastAsia="Times New Roman" w:cs="Calibri"/>
                <w:b/>
                <w:bCs/>
                <w:szCs w:val="20"/>
              </w:rPr>
            </w:pPr>
            <w:r w:rsidRPr="008140AD">
              <w:rPr>
                <w:rFonts w:eastAsia="Times New Roman" w:cs="Calibri"/>
                <w:b/>
                <w:bCs/>
                <w:szCs w:val="20"/>
              </w:rPr>
              <w:t>NOD Description</w:t>
            </w:r>
          </w:p>
        </w:tc>
      </w:tr>
      <w:tr w:rsidR="00A73D27" w:rsidRPr="008140AD" w14:paraId="67DFF625" w14:textId="77777777" w:rsidTr="00F0231A">
        <w:trPr>
          <w:trHeight w:val="1530"/>
        </w:trPr>
        <w:tc>
          <w:tcPr>
            <w:tcW w:w="1024" w:type="dxa"/>
            <w:tcBorders>
              <w:top w:val="nil"/>
              <w:left w:val="single" w:sz="4" w:space="0" w:color="auto"/>
              <w:bottom w:val="single" w:sz="4" w:space="0" w:color="auto"/>
              <w:right w:val="single" w:sz="4" w:space="0" w:color="auto"/>
            </w:tcBorders>
            <w:vAlign w:val="center"/>
          </w:tcPr>
          <w:p w14:paraId="54CBEB2C" w14:textId="6D15093C" w:rsidR="008140AD" w:rsidRPr="008140AD" w:rsidRDefault="00D57827" w:rsidP="00F0231A">
            <w:pPr>
              <w:tabs>
                <w:tab w:val="clear" w:pos="720"/>
              </w:tabs>
              <w:jc w:val="center"/>
              <w:rPr>
                <w:rFonts w:eastAsia="Times New Roman" w:cs="Calibri"/>
                <w:color w:val="000000"/>
                <w:szCs w:val="20"/>
              </w:rPr>
            </w:pPr>
            <w:r>
              <w:rPr>
                <w:rFonts w:eastAsia="Times New Roman" w:cs="Calibri"/>
                <w:color w:val="000000"/>
                <w:szCs w:val="20"/>
              </w:rPr>
              <w:t>NT</w:t>
            </w:r>
            <w:r w:rsidR="001D2184">
              <w:rPr>
                <w:rFonts w:eastAsia="Times New Roman" w:cs="Calibri"/>
                <w:color w:val="000000"/>
                <w:szCs w:val="20"/>
              </w:rPr>
              <w:t>1</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5106462F" w14:textId="129AB985" w:rsidR="008140AD" w:rsidRPr="008140AD" w:rsidRDefault="008140AD" w:rsidP="008140AD">
            <w:pPr>
              <w:tabs>
                <w:tab w:val="clear" w:pos="720"/>
              </w:tabs>
              <w:jc w:val="center"/>
              <w:rPr>
                <w:rFonts w:eastAsia="Times New Roman" w:cs="Calibri"/>
                <w:color w:val="000000"/>
                <w:szCs w:val="20"/>
              </w:rPr>
            </w:pPr>
            <w:r w:rsidRPr="008140AD">
              <w:rPr>
                <w:rFonts w:eastAsia="Times New Roman" w:cs="Calibri"/>
                <w:color w:val="000000"/>
                <w:szCs w:val="20"/>
              </w:rPr>
              <w:t>12</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78BF4AD1" w14:textId="77777777" w:rsidR="008140AD" w:rsidRPr="008140AD" w:rsidRDefault="008140AD" w:rsidP="008140AD">
            <w:pPr>
              <w:tabs>
                <w:tab w:val="clear" w:pos="720"/>
              </w:tabs>
              <w:jc w:val="center"/>
              <w:rPr>
                <w:rFonts w:eastAsia="Times New Roman" w:cs="Calibri"/>
                <w:color w:val="000000"/>
                <w:szCs w:val="20"/>
              </w:rPr>
            </w:pPr>
            <w:r w:rsidRPr="008140AD">
              <w:rPr>
                <w:rFonts w:eastAsia="Times New Roman" w:cs="Calibri"/>
                <w:color w:val="000000"/>
                <w:szCs w:val="20"/>
              </w:rPr>
              <w:t>General</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5DA63AA5" w14:textId="77777777" w:rsidR="008140AD" w:rsidRPr="008140AD" w:rsidRDefault="008140AD" w:rsidP="008140AD">
            <w:pPr>
              <w:tabs>
                <w:tab w:val="clear" w:pos="720"/>
              </w:tabs>
              <w:jc w:val="center"/>
              <w:rPr>
                <w:rFonts w:eastAsia="Times New Roman" w:cs="Calibri"/>
                <w:color w:val="000000"/>
                <w:szCs w:val="20"/>
              </w:rPr>
            </w:pPr>
            <w:r w:rsidRPr="008140AD">
              <w:rPr>
                <w:rFonts w:eastAsia="Times New Roman" w:cs="Calibri"/>
                <w:color w:val="000000"/>
                <w:szCs w:val="20"/>
              </w:rPr>
              <w:t>330.57(d)</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4D24BC8F" w14:textId="77777777" w:rsidR="008140AD" w:rsidRPr="008140AD" w:rsidRDefault="008140AD" w:rsidP="008140AD">
            <w:pPr>
              <w:tabs>
                <w:tab w:val="clear" w:pos="720"/>
              </w:tabs>
              <w:jc w:val="center"/>
              <w:rPr>
                <w:rFonts w:eastAsia="Times New Roman" w:cs="Calibri"/>
                <w:color w:val="000000"/>
                <w:szCs w:val="20"/>
              </w:rPr>
            </w:pPr>
            <w:r w:rsidRPr="008140AD">
              <w:rPr>
                <w:rFonts w:eastAsia="Times New Roman" w:cs="Calibri"/>
                <w:color w:val="000000"/>
                <w:szCs w:val="20"/>
              </w:rPr>
              <w:t>See Application Parts I through IV</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15629404" w14:textId="77777777" w:rsidR="008140AD" w:rsidRPr="008140AD" w:rsidRDefault="008140AD" w:rsidP="008140AD">
            <w:pPr>
              <w:tabs>
                <w:tab w:val="clear" w:pos="720"/>
              </w:tabs>
              <w:jc w:val="center"/>
              <w:rPr>
                <w:rFonts w:eastAsia="Times New Roman" w:cs="Calibri"/>
                <w:color w:val="000000"/>
                <w:szCs w:val="20"/>
              </w:rPr>
            </w:pPr>
            <w:r w:rsidRPr="008140AD">
              <w:rPr>
                <w:rFonts w:eastAsia="Times New Roman" w:cs="Calibri"/>
                <w:color w:val="000000"/>
                <w:szCs w:val="20"/>
              </w:rPr>
              <w:t>Format</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01D51DAC" w14:textId="6ECE4DDC" w:rsidR="008140AD" w:rsidRPr="008140AD" w:rsidRDefault="008140AD" w:rsidP="00E37B40">
            <w:pPr>
              <w:tabs>
                <w:tab w:val="clear" w:pos="720"/>
              </w:tabs>
              <w:rPr>
                <w:rFonts w:eastAsia="Times New Roman" w:cs="Calibri"/>
                <w:color w:val="000000"/>
                <w:szCs w:val="20"/>
              </w:rPr>
            </w:pPr>
            <w:r w:rsidRPr="008140AD">
              <w:rPr>
                <w:rFonts w:eastAsia="Times New Roman" w:cs="Calibri"/>
                <w:color w:val="000000"/>
                <w:szCs w:val="20"/>
              </w:rPr>
              <w:t>Revise discussions in Parts II and III to consolidate the historical information and updates, and to include references to drawin</w:t>
            </w:r>
            <w:bookmarkStart w:id="0" w:name="_GoBack"/>
            <w:bookmarkEnd w:id="0"/>
            <w:r w:rsidRPr="008140AD">
              <w:rPr>
                <w:rFonts w:eastAsia="Times New Roman" w:cs="Calibri"/>
                <w:color w:val="000000"/>
                <w:szCs w:val="20"/>
              </w:rPr>
              <w:t>gs that show the features described in the statements.</w:t>
            </w:r>
            <w:r w:rsidRPr="008140AD">
              <w:rPr>
                <w:rFonts w:eastAsia="Times New Roman" w:cs="Calibri"/>
                <w:color w:val="000000"/>
                <w:szCs w:val="20"/>
              </w:rPr>
              <w:br/>
            </w:r>
            <w:r w:rsidRPr="008140AD">
              <w:rPr>
                <w:rFonts w:eastAsia="Times New Roman" w:cs="Calibri"/>
                <w:color w:val="000000"/>
                <w:szCs w:val="20"/>
              </w:rPr>
              <w:br/>
            </w:r>
            <w:r w:rsidR="007551B0">
              <w:rPr>
                <w:rFonts w:eastAsia="Times New Roman" w:cs="Calibri"/>
                <w:color w:val="000000"/>
                <w:szCs w:val="20"/>
              </w:rPr>
              <w:t>Revise</w:t>
            </w:r>
            <w:r w:rsidRPr="008140AD">
              <w:rPr>
                <w:rFonts w:eastAsia="Times New Roman" w:cs="Calibri"/>
                <w:color w:val="000000"/>
                <w:szCs w:val="20"/>
              </w:rPr>
              <w:t xml:space="preserve"> rule citations to be consistent with rule format; use lower-case case letters where rule letter is lower case.</w:t>
            </w:r>
          </w:p>
        </w:tc>
      </w:tr>
      <w:tr w:rsidR="00A73D27" w:rsidRPr="008140AD" w14:paraId="10641004" w14:textId="77777777" w:rsidTr="00C64AD3">
        <w:trPr>
          <w:trHeight w:val="510"/>
        </w:trPr>
        <w:tc>
          <w:tcPr>
            <w:tcW w:w="1024" w:type="dxa"/>
            <w:tcBorders>
              <w:top w:val="nil"/>
              <w:left w:val="single" w:sz="4" w:space="0" w:color="auto"/>
              <w:bottom w:val="single" w:sz="4" w:space="0" w:color="auto"/>
              <w:right w:val="single" w:sz="4" w:space="0" w:color="auto"/>
            </w:tcBorders>
          </w:tcPr>
          <w:p w14:paraId="4AB99385" w14:textId="200BDE5C" w:rsidR="001D2184" w:rsidRPr="008140AD" w:rsidRDefault="00D724BD" w:rsidP="001D2184">
            <w:pPr>
              <w:tabs>
                <w:tab w:val="clear" w:pos="720"/>
              </w:tabs>
              <w:jc w:val="center"/>
              <w:rPr>
                <w:rFonts w:eastAsia="Times New Roman" w:cs="Calibri"/>
                <w:color w:val="000000"/>
                <w:szCs w:val="20"/>
              </w:rPr>
            </w:pPr>
            <w:r>
              <w:t>N</w:t>
            </w:r>
            <w:r w:rsidR="00D57827">
              <w:t>T</w:t>
            </w:r>
            <w:r w:rsidR="001D2184" w:rsidRPr="00B877B9">
              <w:t>2</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15F2DF29" w14:textId="2E09D83E" w:rsidR="001D2184" w:rsidRPr="008140AD" w:rsidRDefault="001D2184" w:rsidP="001D2184">
            <w:pPr>
              <w:tabs>
                <w:tab w:val="clear" w:pos="720"/>
              </w:tabs>
              <w:jc w:val="center"/>
              <w:rPr>
                <w:rFonts w:eastAsia="Times New Roman" w:cs="Calibri"/>
                <w:color w:val="000000"/>
                <w:szCs w:val="20"/>
              </w:rPr>
            </w:pPr>
            <w:r w:rsidRPr="008140AD">
              <w:rPr>
                <w:rFonts w:eastAsia="Times New Roman" w:cs="Calibri"/>
                <w:color w:val="000000"/>
                <w:szCs w:val="20"/>
              </w:rPr>
              <w:t>18</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2167D9B9" w14:textId="77777777" w:rsidR="001D2184" w:rsidRPr="008140AD" w:rsidRDefault="001D2184" w:rsidP="001D2184">
            <w:pPr>
              <w:tabs>
                <w:tab w:val="clear" w:pos="720"/>
              </w:tabs>
              <w:jc w:val="center"/>
              <w:rPr>
                <w:rFonts w:eastAsia="Times New Roman" w:cs="Calibri"/>
                <w:color w:val="000000"/>
                <w:szCs w:val="20"/>
              </w:rPr>
            </w:pPr>
            <w:r w:rsidRPr="008140AD">
              <w:rPr>
                <w:rFonts w:eastAsia="Times New Roman" w:cs="Calibri"/>
                <w:color w:val="000000"/>
                <w:szCs w:val="20"/>
              </w:rPr>
              <w:t>General</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28186008" w14:textId="77777777" w:rsidR="001D2184" w:rsidRPr="008140AD" w:rsidRDefault="001D2184" w:rsidP="001D2184">
            <w:pPr>
              <w:tabs>
                <w:tab w:val="clear" w:pos="720"/>
              </w:tabs>
              <w:jc w:val="center"/>
              <w:rPr>
                <w:rFonts w:eastAsia="Times New Roman" w:cs="Calibri"/>
                <w:color w:val="000000"/>
                <w:szCs w:val="20"/>
              </w:rPr>
            </w:pPr>
            <w:r w:rsidRPr="008140AD">
              <w:rPr>
                <w:rFonts w:eastAsia="Times New Roman" w:cs="Calibri"/>
                <w:color w:val="000000"/>
                <w:szCs w:val="20"/>
              </w:rPr>
              <w:t>330.57(f)(2)</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4A28D3DE" w14:textId="77777777" w:rsidR="001D2184" w:rsidRPr="008140AD" w:rsidRDefault="001D2184" w:rsidP="001D2184">
            <w:pPr>
              <w:tabs>
                <w:tab w:val="clear" w:pos="720"/>
              </w:tabs>
              <w:jc w:val="center"/>
              <w:rPr>
                <w:rFonts w:eastAsia="Times New Roman" w:cs="Calibri"/>
                <w:color w:val="000000"/>
                <w:szCs w:val="20"/>
              </w:rPr>
            </w:pPr>
            <w:r w:rsidRPr="008140AD">
              <w:rPr>
                <w:rFonts w:eastAsia="Times New Roman" w:cs="Calibri"/>
                <w:color w:val="000000"/>
                <w:szCs w:val="20"/>
              </w:rPr>
              <w:t>See Application Parts I through IV</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1B54D7FF" w14:textId="77777777" w:rsidR="001D2184" w:rsidRPr="008140AD" w:rsidRDefault="001D2184" w:rsidP="001D2184">
            <w:pPr>
              <w:tabs>
                <w:tab w:val="clear" w:pos="720"/>
              </w:tabs>
              <w:jc w:val="center"/>
              <w:rPr>
                <w:rFonts w:eastAsia="Times New Roman" w:cs="Calibri"/>
                <w:color w:val="000000"/>
                <w:szCs w:val="20"/>
              </w:rPr>
            </w:pPr>
            <w:r w:rsidRPr="008140AD">
              <w:rPr>
                <w:rFonts w:eastAsia="Times New Roman" w:cs="Calibri"/>
                <w:color w:val="000000"/>
                <w:szCs w:val="20"/>
              </w:rPr>
              <w:t>Format</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20EF1E24" w14:textId="77777777" w:rsidR="001D2184" w:rsidRPr="008140AD" w:rsidRDefault="001D2184" w:rsidP="00E37B40">
            <w:pPr>
              <w:tabs>
                <w:tab w:val="clear" w:pos="720"/>
              </w:tabs>
              <w:rPr>
                <w:rFonts w:eastAsia="Times New Roman" w:cs="Calibri"/>
                <w:color w:val="000000"/>
                <w:szCs w:val="20"/>
              </w:rPr>
            </w:pPr>
            <w:r w:rsidRPr="008140AD">
              <w:rPr>
                <w:rFonts w:eastAsia="Times New Roman" w:cs="Calibri"/>
                <w:color w:val="000000"/>
                <w:szCs w:val="20"/>
              </w:rPr>
              <w:t>Provide signature and seal date on all sealed items.</w:t>
            </w:r>
          </w:p>
        </w:tc>
      </w:tr>
      <w:tr w:rsidR="00A73D27" w:rsidRPr="008140AD" w14:paraId="63F64449" w14:textId="77777777" w:rsidTr="00C64AD3">
        <w:trPr>
          <w:trHeight w:val="510"/>
        </w:trPr>
        <w:tc>
          <w:tcPr>
            <w:tcW w:w="1024" w:type="dxa"/>
            <w:tcBorders>
              <w:top w:val="nil"/>
              <w:left w:val="single" w:sz="4" w:space="0" w:color="auto"/>
              <w:bottom w:val="single" w:sz="4" w:space="0" w:color="auto"/>
              <w:right w:val="single" w:sz="4" w:space="0" w:color="auto"/>
            </w:tcBorders>
          </w:tcPr>
          <w:p w14:paraId="2FEF2BCC" w14:textId="3C38D106" w:rsidR="001D2184" w:rsidRPr="008140AD" w:rsidRDefault="002511F8" w:rsidP="001D2184">
            <w:pPr>
              <w:tabs>
                <w:tab w:val="clear" w:pos="720"/>
              </w:tabs>
              <w:jc w:val="center"/>
              <w:rPr>
                <w:rFonts w:eastAsia="Times New Roman" w:cs="Calibri"/>
                <w:color w:val="000000"/>
                <w:szCs w:val="20"/>
              </w:rPr>
            </w:pPr>
            <w:r>
              <w:t>N</w:t>
            </w:r>
            <w:r w:rsidR="00D57827">
              <w:t>T</w:t>
            </w:r>
            <w:r w:rsidR="001D2184" w:rsidRPr="00B877B9">
              <w:t>3</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69C7211F" w14:textId="4C5D3CB8" w:rsidR="001D2184" w:rsidRPr="008140AD" w:rsidRDefault="001D2184" w:rsidP="001D2184">
            <w:pPr>
              <w:tabs>
                <w:tab w:val="clear" w:pos="720"/>
              </w:tabs>
              <w:jc w:val="center"/>
              <w:rPr>
                <w:rFonts w:eastAsia="Times New Roman" w:cs="Calibri"/>
                <w:color w:val="000000"/>
                <w:szCs w:val="20"/>
              </w:rPr>
            </w:pPr>
            <w:r w:rsidRPr="008140AD">
              <w:rPr>
                <w:rFonts w:eastAsia="Times New Roman" w:cs="Calibri"/>
                <w:color w:val="000000"/>
                <w:szCs w:val="20"/>
              </w:rPr>
              <w:t>21</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174EA0E5" w14:textId="77777777" w:rsidR="001D2184" w:rsidRPr="008140AD" w:rsidRDefault="001D2184" w:rsidP="001D2184">
            <w:pPr>
              <w:tabs>
                <w:tab w:val="clear" w:pos="720"/>
              </w:tabs>
              <w:jc w:val="center"/>
              <w:rPr>
                <w:rFonts w:eastAsia="Times New Roman" w:cs="Calibri"/>
                <w:color w:val="000000"/>
                <w:szCs w:val="20"/>
              </w:rPr>
            </w:pPr>
            <w:r w:rsidRPr="008140AD">
              <w:rPr>
                <w:rFonts w:eastAsia="Times New Roman" w:cs="Calibri"/>
                <w:color w:val="000000"/>
                <w:szCs w:val="20"/>
              </w:rPr>
              <w:t>General</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3E7F239E" w14:textId="77777777" w:rsidR="001D2184" w:rsidRPr="008140AD" w:rsidRDefault="001D2184" w:rsidP="001D2184">
            <w:pPr>
              <w:tabs>
                <w:tab w:val="clear" w:pos="720"/>
              </w:tabs>
              <w:jc w:val="center"/>
              <w:rPr>
                <w:rFonts w:eastAsia="Times New Roman" w:cs="Calibri"/>
                <w:color w:val="000000"/>
                <w:szCs w:val="20"/>
              </w:rPr>
            </w:pPr>
            <w:r w:rsidRPr="008140AD">
              <w:rPr>
                <w:rFonts w:eastAsia="Times New Roman" w:cs="Calibri"/>
                <w:color w:val="000000"/>
                <w:szCs w:val="20"/>
              </w:rPr>
              <w:t>330.57(g)(2)</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2E86479B" w14:textId="77777777" w:rsidR="001D2184" w:rsidRPr="008140AD" w:rsidRDefault="001D2184" w:rsidP="001D2184">
            <w:pPr>
              <w:tabs>
                <w:tab w:val="clear" w:pos="720"/>
              </w:tabs>
              <w:jc w:val="center"/>
              <w:rPr>
                <w:rFonts w:eastAsia="Times New Roman" w:cs="Calibri"/>
                <w:color w:val="000000"/>
                <w:szCs w:val="20"/>
              </w:rPr>
            </w:pPr>
            <w:r w:rsidRPr="008140AD">
              <w:rPr>
                <w:rFonts w:eastAsia="Times New Roman" w:cs="Calibri"/>
                <w:color w:val="000000"/>
                <w:szCs w:val="20"/>
              </w:rPr>
              <w:t>See Application Parts I through IV</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7075CBAA" w14:textId="77777777" w:rsidR="001D2184" w:rsidRPr="008140AD" w:rsidRDefault="001D2184" w:rsidP="001D2184">
            <w:pPr>
              <w:tabs>
                <w:tab w:val="clear" w:pos="720"/>
              </w:tabs>
              <w:jc w:val="center"/>
              <w:rPr>
                <w:rFonts w:eastAsia="Times New Roman" w:cs="Calibri"/>
                <w:color w:val="000000"/>
                <w:szCs w:val="20"/>
              </w:rPr>
            </w:pPr>
            <w:r w:rsidRPr="008140AD">
              <w:rPr>
                <w:rFonts w:eastAsia="Times New Roman" w:cs="Calibri"/>
                <w:color w:val="000000"/>
                <w:szCs w:val="20"/>
              </w:rPr>
              <w:t>Format</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72132819" w14:textId="307A2268" w:rsidR="001D2184" w:rsidRPr="008140AD" w:rsidRDefault="001D2184" w:rsidP="00E37B40">
            <w:pPr>
              <w:tabs>
                <w:tab w:val="clear" w:pos="720"/>
              </w:tabs>
              <w:rPr>
                <w:rFonts w:eastAsia="Times New Roman" w:cs="Calibri"/>
                <w:color w:val="000000"/>
                <w:szCs w:val="20"/>
              </w:rPr>
            </w:pPr>
            <w:r w:rsidRPr="008140AD">
              <w:rPr>
                <w:rFonts w:eastAsia="Times New Roman" w:cs="Calibri"/>
                <w:color w:val="000000"/>
                <w:szCs w:val="20"/>
              </w:rPr>
              <w:t>Revise all title pages with new application number, date prepared and submittal dates</w:t>
            </w:r>
          </w:p>
        </w:tc>
      </w:tr>
      <w:tr w:rsidR="00A73D27" w:rsidRPr="008140AD" w14:paraId="3086F75D" w14:textId="77777777" w:rsidTr="00C64AD3">
        <w:trPr>
          <w:trHeight w:val="510"/>
        </w:trPr>
        <w:tc>
          <w:tcPr>
            <w:tcW w:w="1024" w:type="dxa"/>
            <w:tcBorders>
              <w:top w:val="nil"/>
              <w:left w:val="single" w:sz="4" w:space="0" w:color="auto"/>
              <w:bottom w:val="single" w:sz="4" w:space="0" w:color="auto"/>
              <w:right w:val="single" w:sz="4" w:space="0" w:color="auto"/>
            </w:tcBorders>
          </w:tcPr>
          <w:p w14:paraId="33C31C15" w14:textId="130ECB42" w:rsidR="001D2184" w:rsidRPr="008140AD" w:rsidRDefault="00D57827" w:rsidP="001D2184">
            <w:pPr>
              <w:tabs>
                <w:tab w:val="clear" w:pos="720"/>
              </w:tabs>
              <w:jc w:val="center"/>
              <w:rPr>
                <w:rFonts w:eastAsia="Times New Roman" w:cs="Calibri"/>
                <w:color w:val="000000"/>
                <w:szCs w:val="20"/>
              </w:rPr>
            </w:pPr>
            <w:r>
              <w:t>NT</w:t>
            </w:r>
            <w:r w:rsidR="001D2184" w:rsidRPr="00B877B9">
              <w:t>4</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79A69270" w14:textId="056FF97E" w:rsidR="001D2184" w:rsidRPr="008140AD" w:rsidRDefault="001D2184" w:rsidP="001D2184">
            <w:pPr>
              <w:tabs>
                <w:tab w:val="clear" w:pos="720"/>
              </w:tabs>
              <w:jc w:val="center"/>
              <w:rPr>
                <w:rFonts w:eastAsia="Times New Roman" w:cs="Calibri"/>
                <w:color w:val="000000"/>
                <w:szCs w:val="20"/>
              </w:rPr>
            </w:pPr>
            <w:r w:rsidRPr="008140AD">
              <w:rPr>
                <w:rFonts w:eastAsia="Times New Roman" w:cs="Calibri"/>
                <w:color w:val="000000"/>
                <w:szCs w:val="20"/>
              </w:rPr>
              <w:t>22</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064CBE70" w14:textId="77777777" w:rsidR="001D2184" w:rsidRPr="008140AD" w:rsidRDefault="001D2184" w:rsidP="001D2184">
            <w:pPr>
              <w:tabs>
                <w:tab w:val="clear" w:pos="720"/>
              </w:tabs>
              <w:jc w:val="center"/>
              <w:rPr>
                <w:rFonts w:eastAsia="Times New Roman" w:cs="Calibri"/>
                <w:color w:val="000000"/>
                <w:szCs w:val="20"/>
              </w:rPr>
            </w:pPr>
            <w:r w:rsidRPr="008140AD">
              <w:rPr>
                <w:rFonts w:eastAsia="Times New Roman" w:cs="Calibri"/>
                <w:color w:val="000000"/>
                <w:szCs w:val="20"/>
              </w:rPr>
              <w:t>General</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493289F5" w14:textId="77777777" w:rsidR="001D2184" w:rsidRPr="008140AD" w:rsidRDefault="001D2184" w:rsidP="001D2184">
            <w:pPr>
              <w:tabs>
                <w:tab w:val="clear" w:pos="720"/>
              </w:tabs>
              <w:jc w:val="center"/>
              <w:rPr>
                <w:rFonts w:eastAsia="Times New Roman" w:cs="Calibri"/>
                <w:color w:val="000000"/>
                <w:szCs w:val="20"/>
              </w:rPr>
            </w:pPr>
            <w:r w:rsidRPr="008140AD">
              <w:rPr>
                <w:rFonts w:eastAsia="Times New Roman" w:cs="Calibri"/>
                <w:color w:val="000000"/>
                <w:szCs w:val="20"/>
              </w:rPr>
              <w:t>330.57(g)(3)</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32E3497B" w14:textId="77777777" w:rsidR="001D2184" w:rsidRPr="008140AD" w:rsidRDefault="001D2184" w:rsidP="001D2184">
            <w:pPr>
              <w:tabs>
                <w:tab w:val="clear" w:pos="720"/>
              </w:tabs>
              <w:jc w:val="center"/>
              <w:rPr>
                <w:rFonts w:eastAsia="Times New Roman" w:cs="Calibri"/>
                <w:color w:val="000000"/>
                <w:szCs w:val="20"/>
              </w:rPr>
            </w:pPr>
            <w:r w:rsidRPr="008140AD">
              <w:rPr>
                <w:rFonts w:eastAsia="Times New Roman" w:cs="Calibri"/>
                <w:color w:val="000000"/>
                <w:szCs w:val="20"/>
              </w:rPr>
              <w:t>See Application Table of Contents</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5486C67A" w14:textId="77777777" w:rsidR="001D2184" w:rsidRPr="008140AD" w:rsidRDefault="001D2184" w:rsidP="001D2184">
            <w:pPr>
              <w:tabs>
                <w:tab w:val="clear" w:pos="720"/>
              </w:tabs>
              <w:jc w:val="center"/>
              <w:rPr>
                <w:rFonts w:eastAsia="Times New Roman" w:cs="Calibri"/>
                <w:color w:val="000000"/>
                <w:szCs w:val="20"/>
              </w:rPr>
            </w:pPr>
            <w:r w:rsidRPr="008140AD">
              <w:rPr>
                <w:rFonts w:eastAsia="Times New Roman" w:cs="Calibri"/>
                <w:color w:val="000000"/>
                <w:szCs w:val="20"/>
              </w:rPr>
              <w:t>Format</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51792B82" w14:textId="77777777" w:rsidR="001D2184" w:rsidRPr="008140AD" w:rsidRDefault="001D2184" w:rsidP="00E37B40">
            <w:pPr>
              <w:tabs>
                <w:tab w:val="clear" w:pos="720"/>
              </w:tabs>
              <w:rPr>
                <w:rFonts w:eastAsia="Times New Roman" w:cs="Calibri"/>
                <w:color w:val="000000"/>
                <w:szCs w:val="20"/>
              </w:rPr>
            </w:pPr>
            <w:r w:rsidRPr="008140AD">
              <w:rPr>
                <w:rFonts w:eastAsia="Times New Roman" w:cs="Calibri"/>
                <w:color w:val="000000"/>
                <w:szCs w:val="20"/>
              </w:rPr>
              <w:t>Revise all Table of Contents with consistent numbering and labels</w:t>
            </w:r>
          </w:p>
        </w:tc>
      </w:tr>
      <w:tr w:rsidR="00A73D27" w:rsidRPr="008140AD" w14:paraId="22852A6B" w14:textId="77777777" w:rsidTr="00C64AD3">
        <w:trPr>
          <w:trHeight w:val="510"/>
        </w:trPr>
        <w:tc>
          <w:tcPr>
            <w:tcW w:w="1024" w:type="dxa"/>
            <w:tcBorders>
              <w:top w:val="nil"/>
              <w:left w:val="single" w:sz="4" w:space="0" w:color="auto"/>
              <w:bottom w:val="single" w:sz="4" w:space="0" w:color="auto"/>
              <w:right w:val="single" w:sz="4" w:space="0" w:color="auto"/>
            </w:tcBorders>
          </w:tcPr>
          <w:p w14:paraId="63BF4B1A" w14:textId="24B7EC20" w:rsidR="001D2184" w:rsidRPr="008140AD" w:rsidRDefault="00D57827" w:rsidP="001D2184">
            <w:pPr>
              <w:tabs>
                <w:tab w:val="clear" w:pos="720"/>
              </w:tabs>
              <w:jc w:val="center"/>
              <w:rPr>
                <w:rFonts w:eastAsia="Times New Roman" w:cs="Calibri"/>
                <w:color w:val="000000"/>
                <w:szCs w:val="20"/>
              </w:rPr>
            </w:pPr>
            <w:r>
              <w:t>NT</w:t>
            </w:r>
            <w:r w:rsidR="001D2184" w:rsidRPr="00B877B9">
              <w:t>5</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44CC7C28" w14:textId="5F192C24" w:rsidR="001D2184" w:rsidRPr="008140AD" w:rsidRDefault="001D2184" w:rsidP="001D2184">
            <w:pPr>
              <w:tabs>
                <w:tab w:val="clear" w:pos="720"/>
              </w:tabs>
              <w:jc w:val="center"/>
              <w:rPr>
                <w:rFonts w:eastAsia="Times New Roman" w:cs="Calibri"/>
                <w:color w:val="000000"/>
                <w:szCs w:val="20"/>
              </w:rPr>
            </w:pPr>
            <w:r w:rsidRPr="008140AD">
              <w:rPr>
                <w:rFonts w:eastAsia="Times New Roman" w:cs="Calibri"/>
                <w:color w:val="000000"/>
                <w:szCs w:val="20"/>
              </w:rPr>
              <w:t>24</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73C3EE68" w14:textId="77777777" w:rsidR="001D2184" w:rsidRPr="008140AD" w:rsidRDefault="001D2184" w:rsidP="001D2184">
            <w:pPr>
              <w:tabs>
                <w:tab w:val="clear" w:pos="720"/>
              </w:tabs>
              <w:jc w:val="center"/>
              <w:rPr>
                <w:rFonts w:eastAsia="Times New Roman" w:cs="Calibri"/>
                <w:color w:val="000000"/>
                <w:szCs w:val="20"/>
              </w:rPr>
            </w:pPr>
            <w:r w:rsidRPr="008140AD">
              <w:rPr>
                <w:rFonts w:eastAsia="Times New Roman" w:cs="Calibri"/>
                <w:color w:val="000000"/>
                <w:szCs w:val="20"/>
              </w:rPr>
              <w:t>General</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3E9E10DB" w14:textId="77777777" w:rsidR="001D2184" w:rsidRPr="008140AD" w:rsidRDefault="001D2184" w:rsidP="001D2184">
            <w:pPr>
              <w:tabs>
                <w:tab w:val="clear" w:pos="720"/>
              </w:tabs>
              <w:jc w:val="center"/>
              <w:rPr>
                <w:rFonts w:eastAsia="Times New Roman" w:cs="Calibri"/>
                <w:color w:val="000000"/>
                <w:szCs w:val="20"/>
              </w:rPr>
            </w:pPr>
            <w:r w:rsidRPr="008140AD">
              <w:rPr>
                <w:rFonts w:eastAsia="Times New Roman" w:cs="Calibri"/>
                <w:color w:val="000000"/>
                <w:szCs w:val="20"/>
              </w:rPr>
              <w:t>330.57(g)(5)</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50F96BD0" w14:textId="77777777" w:rsidR="001D2184" w:rsidRPr="008140AD" w:rsidRDefault="001D2184" w:rsidP="001D2184">
            <w:pPr>
              <w:tabs>
                <w:tab w:val="clear" w:pos="720"/>
              </w:tabs>
              <w:jc w:val="center"/>
              <w:rPr>
                <w:rFonts w:eastAsia="Times New Roman" w:cs="Calibri"/>
                <w:color w:val="000000"/>
                <w:szCs w:val="20"/>
              </w:rPr>
            </w:pPr>
            <w:r w:rsidRPr="008140AD">
              <w:rPr>
                <w:rFonts w:eastAsia="Times New Roman" w:cs="Calibri"/>
                <w:color w:val="000000"/>
                <w:szCs w:val="20"/>
              </w:rPr>
              <w:t>See Application Parts I through IV</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0BA9E4A1" w14:textId="77777777" w:rsidR="001D2184" w:rsidRPr="008140AD" w:rsidRDefault="001D2184" w:rsidP="001D2184">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0FB4B4B5" w14:textId="77777777" w:rsidR="001D2184" w:rsidRPr="008140AD" w:rsidRDefault="001D2184" w:rsidP="00E37B40">
            <w:pPr>
              <w:tabs>
                <w:tab w:val="clear" w:pos="720"/>
              </w:tabs>
              <w:rPr>
                <w:rFonts w:eastAsia="Times New Roman" w:cs="Calibri"/>
                <w:color w:val="000000"/>
                <w:szCs w:val="20"/>
              </w:rPr>
            </w:pPr>
            <w:r w:rsidRPr="008140AD">
              <w:rPr>
                <w:rFonts w:eastAsia="Times New Roman" w:cs="Calibri"/>
                <w:color w:val="000000"/>
                <w:szCs w:val="20"/>
              </w:rPr>
              <w:t>Provide page number (including application part and appendix) and date on all pages.</w:t>
            </w:r>
          </w:p>
        </w:tc>
      </w:tr>
      <w:tr w:rsidR="00A73D27" w:rsidRPr="008140AD" w14:paraId="3B3CB899" w14:textId="77777777" w:rsidTr="00C64AD3">
        <w:trPr>
          <w:trHeight w:val="510"/>
        </w:trPr>
        <w:tc>
          <w:tcPr>
            <w:tcW w:w="1024" w:type="dxa"/>
            <w:tcBorders>
              <w:top w:val="nil"/>
              <w:left w:val="single" w:sz="4" w:space="0" w:color="auto"/>
              <w:bottom w:val="single" w:sz="4" w:space="0" w:color="auto"/>
              <w:right w:val="single" w:sz="4" w:space="0" w:color="auto"/>
            </w:tcBorders>
          </w:tcPr>
          <w:p w14:paraId="6D37A6C4" w14:textId="533130A4" w:rsidR="001D2184" w:rsidRPr="008140AD" w:rsidRDefault="00C64AD3" w:rsidP="001D2184">
            <w:pPr>
              <w:tabs>
                <w:tab w:val="clear" w:pos="720"/>
              </w:tabs>
              <w:jc w:val="center"/>
              <w:rPr>
                <w:rFonts w:eastAsia="Times New Roman" w:cs="Calibri"/>
                <w:color w:val="000000"/>
                <w:szCs w:val="20"/>
              </w:rPr>
            </w:pPr>
            <w:r>
              <w:t>NT</w:t>
            </w:r>
            <w:r w:rsidR="001D2184" w:rsidRPr="00B877B9">
              <w:t>6</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69B91A38" w14:textId="3CB0FF1C" w:rsidR="001D2184" w:rsidRPr="008140AD" w:rsidRDefault="001D2184" w:rsidP="001D2184">
            <w:pPr>
              <w:tabs>
                <w:tab w:val="clear" w:pos="720"/>
              </w:tabs>
              <w:jc w:val="center"/>
              <w:rPr>
                <w:rFonts w:eastAsia="Times New Roman" w:cs="Calibri"/>
                <w:color w:val="000000"/>
                <w:szCs w:val="20"/>
              </w:rPr>
            </w:pPr>
            <w:r w:rsidRPr="008140AD">
              <w:rPr>
                <w:rFonts w:eastAsia="Times New Roman" w:cs="Calibri"/>
                <w:color w:val="000000"/>
                <w:szCs w:val="20"/>
              </w:rPr>
              <w:t>31</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7D2FBDE4" w14:textId="77777777" w:rsidR="001D2184" w:rsidRPr="008140AD" w:rsidRDefault="001D2184" w:rsidP="001D2184">
            <w:pPr>
              <w:tabs>
                <w:tab w:val="clear" w:pos="720"/>
              </w:tabs>
              <w:jc w:val="center"/>
              <w:rPr>
                <w:rFonts w:eastAsia="Times New Roman" w:cs="Calibri"/>
                <w:color w:val="000000"/>
                <w:szCs w:val="20"/>
              </w:rPr>
            </w:pPr>
            <w:r w:rsidRPr="008140AD">
              <w:rPr>
                <w:rFonts w:eastAsia="Times New Roman" w:cs="Calibri"/>
                <w:color w:val="000000"/>
                <w:szCs w:val="20"/>
              </w:rPr>
              <w:t>General</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2B94D515" w14:textId="77777777" w:rsidR="001D2184" w:rsidRPr="008140AD" w:rsidRDefault="001D2184" w:rsidP="001D2184">
            <w:pPr>
              <w:tabs>
                <w:tab w:val="clear" w:pos="720"/>
              </w:tabs>
              <w:jc w:val="center"/>
              <w:rPr>
                <w:rFonts w:eastAsia="Times New Roman" w:cs="Calibri"/>
                <w:color w:val="000000"/>
                <w:szCs w:val="20"/>
              </w:rPr>
            </w:pPr>
            <w:r w:rsidRPr="008140AD">
              <w:rPr>
                <w:rFonts w:eastAsia="Times New Roman" w:cs="Calibri"/>
                <w:color w:val="000000"/>
                <w:szCs w:val="20"/>
              </w:rPr>
              <w:t>330.57(h)(4)(D)</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07BF46D9" w14:textId="77777777" w:rsidR="001D2184" w:rsidRPr="008140AD" w:rsidRDefault="001D2184" w:rsidP="001D2184">
            <w:pPr>
              <w:tabs>
                <w:tab w:val="clear" w:pos="720"/>
              </w:tabs>
              <w:jc w:val="center"/>
              <w:rPr>
                <w:rFonts w:eastAsia="Times New Roman" w:cs="Calibri"/>
                <w:color w:val="000000"/>
                <w:szCs w:val="20"/>
              </w:rPr>
            </w:pPr>
            <w:r w:rsidRPr="008140AD">
              <w:rPr>
                <w:rFonts w:eastAsia="Times New Roman" w:cs="Calibri"/>
                <w:color w:val="000000"/>
                <w:szCs w:val="20"/>
              </w:rPr>
              <w:t>See Application Parts I through IV</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500D997F" w14:textId="77777777" w:rsidR="001D2184" w:rsidRPr="008140AD" w:rsidRDefault="001D2184" w:rsidP="001D2184">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34C66C7D" w14:textId="77777777" w:rsidR="001D2184" w:rsidRPr="008140AD" w:rsidRDefault="001D2184" w:rsidP="00E37B40">
            <w:pPr>
              <w:tabs>
                <w:tab w:val="clear" w:pos="720"/>
              </w:tabs>
              <w:rPr>
                <w:rFonts w:eastAsia="Times New Roman" w:cs="Calibri"/>
                <w:color w:val="000000"/>
                <w:szCs w:val="20"/>
              </w:rPr>
            </w:pPr>
            <w:r w:rsidRPr="008140AD">
              <w:rPr>
                <w:rFonts w:eastAsia="Times New Roman" w:cs="Calibri"/>
                <w:color w:val="000000"/>
                <w:szCs w:val="20"/>
              </w:rPr>
              <w:t>Provide PE seal on Part II of the application.</w:t>
            </w:r>
          </w:p>
        </w:tc>
      </w:tr>
      <w:tr w:rsidR="00A73D27" w:rsidRPr="008140AD" w14:paraId="635ADBF4" w14:textId="77777777" w:rsidTr="00C64AD3">
        <w:trPr>
          <w:trHeight w:val="510"/>
        </w:trPr>
        <w:tc>
          <w:tcPr>
            <w:tcW w:w="1024" w:type="dxa"/>
            <w:tcBorders>
              <w:top w:val="nil"/>
              <w:left w:val="single" w:sz="4" w:space="0" w:color="auto"/>
              <w:bottom w:val="single" w:sz="4" w:space="0" w:color="auto"/>
              <w:right w:val="single" w:sz="4" w:space="0" w:color="auto"/>
            </w:tcBorders>
          </w:tcPr>
          <w:p w14:paraId="72BDAD41" w14:textId="6AB7ACB7" w:rsidR="001D2184" w:rsidRPr="008140AD" w:rsidRDefault="002511F8" w:rsidP="001D2184">
            <w:pPr>
              <w:tabs>
                <w:tab w:val="clear" w:pos="720"/>
              </w:tabs>
              <w:jc w:val="center"/>
              <w:rPr>
                <w:rFonts w:eastAsia="Times New Roman" w:cs="Calibri"/>
                <w:color w:val="000000"/>
                <w:szCs w:val="20"/>
              </w:rPr>
            </w:pPr>
            <w:r>
              <w:t>N</w:t>
            </w:r>
            <w:r w:rsidR="00C64AD3">
              <w:t>T</w:t>
            </w:r>
            <w:r w:rsidR="001D2184" w:rsidRPr="00B877B9">
              <w:t>7</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2382A079" w14:textId="0B05A5FE" w:rsidR="001D2184" w:rsidRPr="008140AD" w:rsidRDefault="001D2184" w:rsidP="001D2184">
            <w:pPr>
              <w:tabs>
                <w:tab w:val="clear" w:pos="720"/>
              </w:tabs>
              <w:jc w:val="center"/>
              <w:rPr>
                <w:rFonts w:eastAsia="Times New Roman" w:cs="Calibri"/>
                <w:color w:val="000000"/>
                <w:szCs w:val="20"/>
              </w:rPr>
            </w:pPr>
            <w:r w:rsidRPr="008140AD">
              <w:rPr>
                <w:rFonts w:eastAsia="Times New Roman" w:cs="Calibri"/>
                <w:color w:val="000000"/>
                <w:szCs w:val="20"/>
              </w:rPr>
              <w:t>63</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65530218" w14:textId="77777777" w:rsidR="001D2184" w:rsidRPr="008140AD" w:rsidRDefault="001D2184" w:rsidP="001D2184">
            <w:pPr>
              <w:tabs>
                <w:tab w:val="clear" w:pos="720"/>
              </w:tabs>
              <w:jc w:val="center"/>
              <w:rPr>
                <w:rFonts w:eastAsia="Times New Roman" w:cs="Calibri"/>
                <w:color w:val="000000"/>
                <w:szCs w:val="20"/>
              </w:rPr>
            </w:pPr>
            <w:r w:rsidRPr="008140AD">
              <w:rPr>
                <w:rFonts w:eastAsia="Times New Roman" w:cs="Calibri"/>
                <w:color w:val="000000"/>
                <w:szCs w:val="20"/>
              </w:rPr>
              <w:t>General</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3C843F24" w14:textId="77777777" w:rsidR="001D2184" w:rsidRPr="008140AD" w:rsidRDefault="001D2184" w:rsidP="001D2184">
            <w:pPr>
              <w:tabs>
                <w:tab w:val="clear" w:pos="720"/>
              </w:tabs>
              <w:jc w:val="center"/>
              <w:rPr>
                <w:rFonts w:eastAsia="Times New Roman" w:cs="Calibri"/>
                <w:color w:val="000000"/>
                <w:szCs w:val="20"/>
              </w:rPr>
            </w:pPr>
            <w:r w:rsidRPr="008140AD">
              <w:rPr>
                <w:rFonts w:eastAsia="Times New Roman" w:cs="Calibri"/>
                <w:color w:val="000000"/>
                <w:szCs w:val="20"/>
              </w:rPr>
              <w:t>330.59(h), 330.671, 330.675</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38771B8D" w14:textId="77777777" w:rsidR="001D2184" w:rsidRPr="008140AD" w:rsidRDefault="001D2184" w:rsidP="001D2184">
            <w:pPr>
              <w:tabs>
                <w:tab w:val="clear" w:pos="720"/>
              </w:tabs>
              <w:jc w:val="center"/>
              <w:rPr>
                <w:rFonts w:eastAsia="Times New Roman" w:cs="Calibri"/>
                <w:color w:val="000000"/>
                <w:szCs w:val="20"/>
              </w:rPr>
            </w:pPr>
            <w:r w:rsidRPr="008140AD">
              <w:rPr>
                <w:rFonts w:eastAsia="Times New Roman" w:cs="Calibri"/>
                <w:color w:val="000000"/>
                <w:szCs w:val="20"/>
              </w:rPr>
              <w:t>Part III, Attachment A, Section 1.0</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4C68B109" w14:textId="77777777" w:rsidR="001D2184" w:rsidRPr="008140AD" w:rsidRDefault="001D2184" w:rsidP="001D2184">
            <w:pPr>
              <w:tabs>
                <w:tab w:val="clear" w:pos="720"/>
              </w:tabs>
              <w:jc w:val="center"/>
              <w:rPr>
                <w:rFonts w:eastAsia="Times New Roman" w:cs="Calibri"/>
                <w:color w:val="000000"/>
                <w:szCs w:val="20"/>
              </w:rPr>
            </w:pPr>
            <w:r w:rsidRPr="008140AD">
              <w:rPr>
                <w:rFonts w:eastAsia="Times New Roman" w:cs="Calibri"/>
                <w:color w:val="000000"/>
                <w:szCs w:val="20"/>
              </w:rPr>
              <w:t>N/A</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675C84AD" w14:textId="34F7C0D1" w:rsidR="001D2184" w:rsidRPr="008140AD" w:rsidRDefault="001D2184" w:rsidP="00E37B40">
            <w:pPr>
              <w:tabs>
                <w:tab w:val="clear" w:pos="720"/>
              </w:tabs>
              <w:rPr>
                <w:rFonts w:eastAsia="Times New Roman" w:cs="Calibri"/>
                <w:color w:val="000000"/>
                <w:szCs w:val="20"/>
              </w:rPr>
            </w:pPr>
            <w:r w:rsidRPr="008140AD">
              <w:rPr>
                <w:rFonts w:eastAsia="Times New Roman" w:cs="Calibri"/>
                <w:color w:val="000000"/>
                <w:szCs w:val="20"/>
              </w:rPr>
              <w:t xml:space="preserve">Rectify </w:t>
            </w:r>
            <w:proofErr w:type="spellStart"/>
            <w:r w:rsidRPr="008140AD">
              <w:rPr>
                <w:rFonts w:eastAsia="Times New Roman" w:cs="Calibri"/>
                <w:color w:val="000000"/>
                <w:szCs w:val="20"/>
              </w:rPr>
              <w:t>Nido</w:t>
            </w:r>
            <w:proofErr w:type="spellEnd"/>
            <w:r w:rsidRPr="008140AD">
              <w:rPr>
                <w:rFonts w:eastAsia="Times New Roman" w:cs="Calibri"/>
                <w:color w:val="000000"/>
                <w:szCs w:val="20"/>
              </w:rPr>
              <w:t xml:space="preserve"> </w:t>
            </w:r>
            <w:proofErr w:type="spellStart"/>
            <w:r w:rsidRPr="008140AD">
              <w:rPr>
                <w:rFonts w:eastAsia="Times New Roman" w:cs="Calibri"/>
                <w:color w:val="000000"/>
                <w:szCs w:val="20"/>
              </w:rPr>
              <w:t>LTDs</w:t>
            </w:r>
            <w:proofErr w:type="spellEnd"/>
            <w:r w:rsidRPr="008140AD">
              <w:rPr>
                <w:rFonts w:eastAsia="Times New Roman" w:cs="Calibri"/>
                <w:color w:val="000000"/>
                <w:szCs w:val="20"/>
              </w:rPr>
              <w:t xml:space="preserve"> delinquent fee amount of $3</w:t>
            </w:r>
            <w:r w:rsidR="007551B0">
              <w:rPr>
                <w:rFonts w:eastAsia="Times New Roman" w:cs="Calibri"/>
                <w:color w:val="000000"/>
                <w:szCs w:val="20"/>
              </w:rPr>
              <w:t>,</w:t>
            </w:r>
            <w:r w:rsidRPr="008140AD">
              <w:rPr>
                <w:rFonts w:eastAsia="Times New Roman" w:cs="Calibri"/>
                <w:color w:val="000000"/>
                <w:szCs w:val="20"/>
              </w:rPr>
              <w:t>243.25</w:t>
            </w:r>
          </w:p>
        </w:tc>
      </w:tr>
      <w:tr w:rsidR="00A73D27" w:rsidRPr="008140AD" w14:paraId="39559EDF" w14:textId="77777777" w:rsidTr="00C64AD3">
        <w:trPr>
          <w:trHeight w:val="1020"/>
        </w:trPr>
        <w:tc>
          <w:tcPr>
            <w:tcW w:w="1024" w:type="dxa"/>
            <w:tcBorders>
              <w:top w:val="nil"/>
              <w:left w:val="single" w:sz="4" w:space="0" w:color="auto"/>
              <w:bottom w:val="single" w:sz="4" w:space="0" w:color="auto"/>
              <w:right w:val="single" w:sz="4" w:space="0" w:color="auto"/>
            </w:tcBorders>
          </w:tcPr>
          <w:p w14:paraId="02F7DAB6" w14:textId="31696F3D" w:rsidR="001D2184" w:rsidRPr="008140AD" w:rsidRDefault="00C64AD3" w:rsidP="001D2184">
            <w:pPr>
              <w:tabs>
                <w:tab w:val="clear" w:pos="720"/>
              </w:tabs>
              <w:jc w:val="center"/>
              <w:rPr>
                <w:rFonts w:eastAsia="Times New Roman" w:cs="Calibri"/>
                <w:color w:val="000000"/>
                <w:szCs w:val="20"/>
              </w:rPr>
            </w:pPr>
            <w:r>
              <w:t>T</w:t>
            </w:r>
            <w:r w:rsidR="001D2184" w:rsidRPr="00B877B9">
              <w:t>8</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2FB50A31" w14:textId="71AC885A" w:rsidR="001D2184" w:rsidRPr="008140AD" w:rsidRDefault="001D2184" w:rsidP="001D2184">
            <w:pPr>
              <w:tabs>
                <w:tab w:val="clear" w:pos="720"/>
              </w:tabs>
              <w:jc w:val="center"/>
              <w:rPr>
                <w:rFonts w:eastAsia="Times New Roman" w:cs="Calibri"/>
                <w:color w:val="000000"/>
                <w:szCs w:val="20"/>
              </w:rPr>
            </w:pPr>
            <w:r w:rsidRPr="008140AD">
              <w:rPr>
                <w:rFonts w:eastAsia="Times New Roman" w:cs="Calibri"/>
                <w:color w:val="000000"/>
                <w:szCs w:val="20"/>
              </w:rPr>
              <w:t>70</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4F54B884" w14:textId="77777777" w:rsidR="001D2184" w:rsidRPr="008140AD" w:rsidRDefault="001D2184" w:rsidP="001D2184">
            <w:pPr>
              <w:tabs>
                <w:tab w:val="clear" w:pos="720"/>
              </w:tabs>
              <w:jc w:val="center"/>
              <w:rPr>
                <w:rFonts w:eastAsia="Times New Roman" w:cs="Calibri"/>
                <w:color w:val="000000"/>
                <w:szCs w:val="20"/>
              </w:rPr>
            </w:pPr>
            <w:r w:rsidRPr="008140AD">
              <w:rPr>
                <w:rFonts w:eastAsia="Times New Roman" w:cs="Calibri"/>
                <w:color w:val="000000"/>
                <w:szCs w:val="20"/>
              </w:rPr>
              <w:t>Part 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00377B12" w14:textId="77777777" w:rsidR="001D2184" w:rsidRPr="008140AD" w:rsidRDefault="001D2184" w:rsidP="001D2184">
            <w:pPr>
              <w:tabs>
                <w:tab w:val="clear" w:pos="720"/>
              </w:tabs>
              <w:jc w:val="center"/>
              <w:rPr>
                <w:rFonts w:eastAsia="Times New Roman" w:cs="Calibri"/>
                <w:color w:val="000000"/>
                <w:szCs w:val="20"/>
              </w:rPr>
            </w:pPr>
            <w:r w:rsidRPr="008140AD">
              <w:rPr>
                <w:rFonts w:eastAsia="Times New Roman" w:cs="Calibri"/>
                <w:color w:val="000000"/>
                <w:szCs w:val="20"/>
              </w:rPr>
              <w:t>330.59(b)(1); 305.45(a)(1)</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6B791038" w14:textId="77777777" w:rsidR="001D2184" w:rsidRPr="008140AD" w:rsidRDefault="001D2184" w:rsidP="001D2184">
            <w:pPr>
              <w:tabs>
                <w:tab w:val="clear" w:pos="720"/>
              </w:tabs>
              <w:jc w:val="center"/>
              <w:rPr>
                <w:rFonts w:eastAsia="Times New Roman" w:cs="Calibri"/>
                <w:color w:val="000000"/>
                <w:szCs w:val="20"/>
              </w:rPr>
            </w:pPr>
            <w:r w:rsidRPr="008140AD">
              <w:rPr>
                <w:rFonts w:eastAsia="Times New Roman" w:cs="Calibri"/>
                <w:color w:val="000000"/>
                <w:szCs w:val="20"/>
              </w:rPr>
              <w:t>Form 0650, Section 12</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1E701468" w14:textId="77777777" w:rsidR="001D2184" w:rsidRPr="008140AD" w:rsidRDefault="001D2184" w:rsidP="001D2184">
            <w:pPr>
              <w:tabs>
                <w:tab w:val="clear" w:pos="720"/>
              </w:tabs>
              <w:jc w:val="center"/>
              <w:rPr>
                <w:rFonts w:eastAsia="Times New Roman" w:cs="Calibri"/>
                <w:color w:val="000000"/>
                <w:szCs w:val="20"/>
              </w:rPr>
            </w:pPr>
            <w:r w:rsidRPr="008140AD">
              <w:rPr>
                <w:rFonts w:eastAsia="Times New Roman" w:cs="Calibri"/>
                <w:color w:val="000000"/>
                <w:szCs w:val="20"/>
              </w:rPr>
              <w:t>Inconsistent</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4CCB9666" w14:textId="36018CED" w:rsidR="001D2184" w:rsidRPr="008140AD" w:rsidRDefault="001D2184" w:rsidP="00E37B40">
            <w:pPr>
              <w:tabs>
                <w:tab w:val="clear" w:pos="720"/>
              </w:tabs>
              <w:rPr>
                <w:rFonts w:eastAsia="Times New Roman" w:cs="Calibri"/>
                <w:color w:val="000000"/>
                <w:szCs w:val="20"/>
              </w:rPr>
            </w:pPr>
            <w:r w:rsidRPr="008140AD">
              <w:rPr>
                <w:rFonts w:eastAsia="Times New Roman" w:cs="Calibri"/>
                <w:color w:val="000000"/>
                <w:szCs w:val="20"/>
              </w:rPr>
              <w:t>Verify coordinates and elevation of facility permanent benchmark, show location and coordinates on site layout plan (Figures 2-1 and D1.1), and use benchmark coordinates in text and on drawings throughout the application wherever facility location is represented.</w:t>
            </w:r>
          </w:p>
        </w:tc>
      </w:tr>
      <w:tr w:rsidR="00A73D27" w:rsidRPr="008140AD" w14:paraId="32C21E79" w14:textId="77777777" w:rsidTr="00C64AD3">
        <w:trPr>
          <w:trHeight w:val="510"/>
        </w:trPr>
        <w:tc>
          <w:tcPr>
            <w:tcW w:w="1024" w:type="dxa"/>
            <w:tcBorders>
              <w:top w:val="nil"/>
              <w:left w:val="single" w:sz="4" w:space="0" w:color="auto"/>
              <w:bottom w:val="single" w:sz="4" w:space="0" w:color="auto"/>
              <w:right w:val="single" w:sz="4" w:space="0" w:color="auto"/>
            </w:tcBorders>
          </w:tcPr>
          <w:p w14:paraId="5EA9B233" w14:textId="7C34168A" w:rsidR="001D2184" w:rsidRPr="008140AD" w:rsidRDefault="00C64AD3" w:rsidP="001D2184">
            <w:pPr>
              <w:tabs>
                <w:tab w:val="clear" w:pos="720"/>
              </w:tabs>
              <w:jc w:val="center"/>
              <w:rPr>
                <w:rFonts w:eastAsia="Times New Roman" w:cs="Calibri"/>
                <w:color w:val="000000"/>
                <w:szCs w:val="20"/>
              </w:rPr>
            </w:pPr>
            <w:r>
              <w:t>T</w:t>
            </w:r>
            <w:r w:rsidR="001D2184" w:rsidRPr="00B877B9">
              <w:t>9</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24BCA65B" w14:textId="798E2EE3" w:rsidR="001D2184" w:rsidRPr="008140AD" w:rsidRDefault="001D2184" w:rsidP="001D2184">
            <w:pPr>
              <w:tabs>
                <w:tab w:val="clear" w:pos="720"/>
              </w:tabs>
              <w:jc w:val="center"/>
              <w:rPr>
                <w:rFonts w:eastAsia="Times New Roman" w:cs="Calibri"/>
                <w:color w:val="000000"/>
                <w:szCs w:val="20"/>
              </w:rPr>
            </w:pPr>
            <w:r w:rsidRPr="008140AD">
              <w:rPr>
                <w:rFonts w:eastAsia="Times New Roman" w:cs="Calibri"/>
                <w:color w:val="000000"/>
                <w:szCs w:val="20"/>
              </w:rPr>
              <w:t>82</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7446C6A0" w14:textId="77777777" w:rsidR="001D2184" w:rsidRPr="008140AD" w:rsidRDefault="001D2184" w:rsidP="001D2184">
            <w:pPr>
              <w:tabs>
                <w:tab w:val="clear" w:pos="720"/>
              </w:tabs>
              <w:jc w:val="center"/>
              <w:rPr>
                <w:rFonts w:eastAsia="Times New Roman" w:cs="Calibri"/>
                <w:color w:val="000000"/>
                <w:szCs w:val="20"/>
              </w:rPr>
            </w:pPr>
            <w:r w:rsidRPr="008140AD">
              <w:rPr>
                <w:rFonts w:eastAsia="Times New Roman" w:cs="Calibri"/>
                <w:color w:val="000000"/>
                <w:szCs w:val="20"/>
              </w:rPr>
              <w:t>Part 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5A3ED299" w14:textId="77777777" w:rsidR="001D2184" w:rsidRPr="008140AD" w:rsidRDefault="001D2184" w:rsidP="001D2184">
            <w:pPr>
              <w:tabs>
                <w:tab w:val="clear" w:pos="720"/>
              </w:tabs>
              <w:jc w:val="center"/>
              <w:rPr>
                <w:rFonts w:eastAsia="Times New Roman" w:cs="Calibri"/>
                <w:color w:val="000000"/>
                <w:szCs w:val="20"/>
              </w:rPr>
            </w:pPr>
            <w:r w:rsidRPr="008140AD">
              <w:rPr>
                <w:rFonts w:eastAsia="Times New Roman" w:cs="Calibri"/>
                <w:color w:val="000000"/>
                <w:szCs w:val="20"/>
              </w:rPr>
              <w:t>330.59(c)(2)</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372215C5" w14:textId="77777777" w:rsidR="001D2184" w:rsidRPr="008140AD" w:rsidRDefault="001D2184" w:rsidP="001D2184">
            <w:pPr>
              <w:tabs>
                <w:tab w:val="clear" w:pos="720"/>
              </w:tabs>
              <w:jc w:val="center"/>
              <w:rPr>
                <w:rFonts w:eastAsia="Times New Roman" w:cs="Calibri"/>
                <w:color w:val="000000"/>
                <w:szCs w:val="20"/>
              </w:rPr>
            </w:pPr>
            <w:r w:rsidRPr="008140AD">
              <w:rPr>
                <w:rFonts w:eastAsia="Times New Roman" w:cs="Calibri"/>
                <w:color w:val="000000"/>
                <w:szCs w:val="20"/>
              </w:rPr>
              <w:t>Part I, Attachment 4</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31A9E668" w14:textId="77777777" w:rsidR="001D2184" w:rsidRPr="008140AD" w:rsidRDefault="001D2184" w:rsidP="001D2184">
            <w:pPr>
              <w:tabs>
                <w:tab w:val="clear" w:pos="720"/>
              </w:tabs>
              <w:jc w:val="center"/>
              <w:rPr>
                <w:rFonts w:eastAsia="Times New Roman" w:cs="Calibri"/>
                <w:color w:val="000000"/>
                <w:szCs w:val="20"/>
              </w:rPr>
            </w:pPr>
            <w:r w:rsidRPr="008140AD">
              <w:rPr>
                <w:rFonts w:eastAsia="Times New Roman" w:cs="Calibri"/>
                <w:color w:val="000000"/>
                <w:szCs w:val="20"/>
              </w:rPr>
              <w:t>Inconsistent</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5DF8F454" w14:textId="247DC69D" w:rsidR="001D2184" w:rsidRPr="008140AD" w:rsidRDefault="001D2184" w:rsidP="00E37B40">
            <w:pPr>
              <w:tabs>
                <w:tab w:val="clear" w:pos="720"/>
              </w:tabs>
              <w:rPr>
                <w:rFonts w:eastAsia="Times New Roman" w:cs="Calibri"/>
                <w:color w:val="000000"/>
                <w:szCs w:val="20"/>
              </w:rPr>
            </w:pPr>
            <w:r w:rsidRPr="008140AD">
              <w:rPr>
                <w:rFonts w:eastAsia="Times New Roman" w:cs="Calibri"/>
                <w:color w:val="000000"/>
                <w:szCs w:val="20"/>
              </w:rPr>
              <w:t xml:space="preserve">Review permit boundary provided in application. </w:t>
            </w:r>
            <w:r w:rsidR="00E37B40">
              <w:rPr>
                <w:rFonts w:eastAsia="Times New Roman" w:cs="Calibri"/>
                <w:color w:val="000000"/>
                <w:szCs w:val="20"/>
              </w:rPr>
              <w:t>It is i</w:t>
            </w:r>
            <w:r w:rsidRPr="008140AD">
              <w:rPr>
                <w:rFonts w:eastAsia="Times New Roman" w:cs="Calibri"/>
                <w:color w:val="000000"/>
                <w:szCs w:val="20"/>
              </w:rPr>
              <w:t>nconsistent with approved boundary from previous application.</w:t>
            </w:r>
          </w:p>
        </w:tc>
      </w:tr>
      <w:tr w:rsidR="00A73D27" w:rsidRPr="008140AD" w14:paraId="3DE81E7E" w14:textId="77777777" w:rsidTr="00C64AD3">
        <w:trPr>
          <w:trHeight w:val="1020"/>
        </w:trPr>
        <w:tc>
          <w:tcPr>
            <w:tcW w:w="1024" w:type="dxa"/>
            <w:tcBorders>
              <w:top w:val="nil"/>
              <w:left w:val="single" w:sz="4" w:space="0" w:color="auto"/>
              <w:bottom w:val="single" w:sz="4" w:space="0" w:color="auto"/>
              <w:right w:val="single" w:sz="4" w:space="0" w:color="auto"/>
            </w:tcBorders>
          </w:tcPr>
          <w:p w14:paraId="6ADDF6A8" w14:textId="7551B267" w:rsidR="001D2184" w:rsidRPr="008140AD" w:rsidRDefault="00C64AD3" w:rsidP="001D2184">
            <w:pPr>
              <w:tabs>
                <w:tab w:val="clear" w:pos="720"/>
              </w:tabs>
              <w:jc w:val="center"/>
              <w:rPr>
                <w:rFonts w:eastAsia="Times New Roman" w:cs="Calibri"/>
                <w:color w:val="000000"/>
                <w:szCs w:val="20"/>
              </w:rPr>
            </w:pPr>
            <w:r>
              <w:t>T</w:t>
            </w:r>
            <w:r w:rsidR="001D2184" w:rsidRPr="00B877B9">
              <w:t>10</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5C17C745" w14:textId="2F26497C" w:rsidR="001D2184" w:rsidRPr="008140AD" w:rsidRDefault="001D2184" w:rsidP="001D2184">
            <w:pPr>
              <w:tabs>
                <w:tab w:val="clear" w:pos="720"/>
              </w:tabs>
              <w:jc w:val="center"/>
              <w:rPr>
                <w:rFonts w:eastAsia="Times New Roman" w:cs="Calibri"/>
                <w:color w:val="000000"/>
                <w:szCs w:val="20"/>
              </w:rPr>
            </w:pPr>
            <w:r w:rsidRPr="008140AD">
              <w:rPr>
                <w:rFonts w:eastAsia="Times New Roman" w:cs="Calibri"/>
                <w:color w:val="000000"/>
                <w:szCs w:val="20"/>
              </w:rPr>
              <w:t>85</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17448E91" w14:textId="77777777" w:rsidR="001D2184" w:rsidRPr="008140AD" w:rsidRDefault="001D2184" w:rsidP="001D2184">
            <w:pPr>
              <w:tabs>
                <w:tab w:val="clear" w:pos="720"/>
              </w:tabs>
              <w:jc w:val="center"/>
              <w:rPr>
                <w:rFonts w:eastAsia="Times New Roman" w:cs="Calibri"/>
                <w:color w:val="000000"/>
                <w:szCs w:val="20"/>
              </w:rPr>
            </w:pPr>
            <w:r w:rsidRPr="008140AD">
              <w:rPr>
                <w:rFonts w:eastAsia="Times New Roman" w:cs="Calibri"/>
                <w:color w:val="000000"/>
                <w:szCs w:val="20"/>
              </w:rPr>
              <w:t>Part 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3C1E04C0" w14:textId="77777777" w:rsidR="001D2184" w:rsidRPr="008140AD" w:rsidRDefault="001D2184" w:rsidP="001D2184">
            <w:pPr>
              <w:tabs>
                <w:tab w:val="clear" w:pos="720"/>
              </w:tabs>
              <w:jc w:val="center"/>
              <w:rPr>
                <w:rFonts w:eastAsia="Times New Roman" w:cs="Calibri"/>
                <w:color w:val="000000"/>
                <w:szCs w:val="20"/>
              </w:rPr>
            </w:pPr>
            <w:r w:rsidRPr="008140AD">
              <w:rPr>
                <w:rFonts w:eastAsia="Times New Roman" w:cs="Calibri"/>
                <w:color w:val="000000"/>
                <w:szCs w:val="20"/>
              </w:rPr>
              <w:t>330.59(d)(1)(A)</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66A91CCE" w14:textId="77777777" w:rsidR="001D2184" w:rsidRPr="008140AD" w:rsidRDefault="001D2184" w:rsidP="001D2184">
            <w:pPr>
              <w:tabs>
                <w:tab w:val="clear" w:pos="720"/>
              </w:tabs>
              <w:jc w:val="center"/>
              <w:rPr>
                <w:rFonts w:eastAsia="Times New Roman" w:cs="Calibri"/>
                <w:color w:val="000000"/>
                <w:szCs w:val="20"/>
              </w:rPr>
            </w:pPr>
            <w:r w:rsidRPr="008140AD">
              <w:rPr>
                <w:rFonts w:eastAsia="Times New Roman" w:cs="Calibri"/>
                <w:color w:val="000000"/>
                <w:szCs w:val="20"/>
              </w:rPr>
              <w:t>Part I, Attachment 5</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00C2E9A0" w14:textId="77777777" w:rsidR="001D2184" w:rsidRPr="008140AD" w:rsidRDefault="001D2184" w:rsidP="001D2184">
            <w:pPr>
              <w:tabs>
                <w:tab w:val="clear" w:pos="720"/>
              </w:tabs>
              <w:jc w:val="center"/>
              <w:rPr>
                <w:rFonts w:eastAsia="Times New Roman" w:cs="Calibri"/>
                <w:color w:val="000000"/>
                <w:szCs w:val="20"/>
              </w:rPr>
            </w:pPr>
            <w:r w:rsidRPr="008140AD">
              <w:rPr>
                <w:rFonts w:eastAsia="Times New Roman" w:cs="Calibri"/>
                <w:color w:val="000000"/>
                <w:szCs w:val="20"/>
              </w:rPr>
              <w:t>Inconsistent</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508949FC" w14:textId="77777777" w:rsidR="001D2184" w:rsidRPr="008140AD" w:rsidRDefault="001D2184" w:rsidP="00E37B40">
            <w:pPr>
              <w:tabs>
                <w:tab w:val="clear" w:pos="720"/>
              </w:tabs>
              <w:rPr>
                <w:rFonts w:eastAsia="Times New Roman" w:cs="Calibri"/>
                <w:color w:val="000000"/>
                <w:szCs w:val="20"/>
              </w:rPr>
            </w:pPr>
            <w:r w:rsidRPr="008140AD">
              <w:rPr>
                <w:rFonts w:eastAsia="Times New Roman" w:cs="Calibri"/>
                <w:color w:val="000000"/>
                <w:szCs w:val="20"/>
              </w:rPr>
              <w:t>The stated acreages within the permit boundary for the existing permit and for the proposed expansion are not consistent throughout the application, and not consistent with the acreage for existing permit 1848.</w:t>
            </w:r>
          </w:p>
        </w:tc>
      </w:tr>
      <w:tr w:rsidR="00A73D27" w:rsidRPr="008140AD" w14:paraId="6D522407" w14:textId="77777777" w:rsidTr="00C64AD3">
        <w:trPr>
          <w:trHeight w:val="1020"/>
        </w:trPr>
        <w:tc>
          <w:tcPr>
            <w:tcW w:w="1024" w:type="dxa"/>
            <w:tcBorders>
              <w:top w:val="nil"/>
              <w:left w:val="single" w:sz="4" w:space="0" w:color="auto"/>
              <w:bottom w:val="single" w:sz="4" w:space="0" w:color="auto"/>
              <w:right w:val="single" w:sz="4" w:space="0" w:color="auto"/>
            </w:tcBorders>
          </w:tcPr>
          <w:p w14:paraId="70B1EF22" w14:textId="5A360670" w:rsidR="00A73D27" w:rsidRPr="008140AD" w:rsidRDefault="00C64AD3" w:rsidP="001D2184">
            <w:pPr>
              <w:tabs>
                <w:tab w:val="clear" w:pos="720"/>
              </w:tabs>
              <w:jc w:val="center"/>
              <w:rPr>
                <w:rFonts w:eastAsia="Times New Roman" w:cs="Calibri"/>
                <w:color w:val="000000"/>
                <w:szCs w:val="20"/>
              </w:rPr>
            </w:pPr>
            <w:r>
              <w:t>T</w:t>
            </w:r>
            <w:r w:rsidR="00A73D27" w:rsidRPr="00B877B9">
              <w:t>11</w:t>
            </w:r>
          </w:p>
        </w:tc>
        <w:tc>
          <w:tcPr>
            <w:tcW w:w="678" w:type="dxa"/>
            <w:tcBorders>
              <w:top w:val="nil"/>
              <w:left w:val="single" w:sz="4" w:space="0" w:color="auto"/>
              <w:bottom w:val="single" w:sz="4" w:space="0" w:color="auto"/>
              <w:right w:val="single" w:sz="4" w:space="0" w:color="auto"/>
            </w:tcBorders>
            <w:shd w:val="clear" w:color="auto" w:fill="auto"/>
            <w:vAlign w:val="center"/>
          </w:tcPr>
          <w:p w14:paraId="0CE693D4" w14:textId="59DC00BD"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87</w:t>
            </w:r>
          </w:p>
        </w:tc>
        <w:tc>
          <w:tcPr>
            <w:tcW w:w="1083" w:type="dxa"/>
            <w:tcBorders>
              <w:top w:val="nil"/>
              <w:left w:val="single" w:sz="4" w:space="0" w:color="auto"/>
              <w:bottom w:val="single" w:sz="4" w:space="0" w:color="auto"/>
              <w:right w:val="single" w:sz="4" w:space="0" w:color="auto"/>
            </w:tcBorders>
            <w:shd w:val="clear" w:color="auto" w:fill="auto"/>
            <w:vAlign w:val="center"/>
          </w:tcPr>
          <w:p w14:paraId="04C1ED82" w14:textId="68153650"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w:t>
            </w:r>
          </w:p>
        </w:tc>
        <w:tc>
          <w:tcPr>
            <w:tcW w:w="2155" w:type="dxa"/>
            <w:tcBorders>
              <w:top w:val="nil"/>
              <w:left w:val="single" w:sz="4" w:space="0" w:color="auto"/>
              <w:bottom w:val="single" w:sz="4" w:space="0" w:color="auto"/>
              <w:right w:val="single" w:sz="4" w:space="0" w:color="auto"/>
            </w:tcBorders>
            <w:shd w:val="clear" w:color="auto" w:fill="auto"/>
            <w:vAlign w:val="center"/>
          </w:tcPr>
          <w:p w14:paraId="1EC13E44" w14:textId="10D18B3C"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330.59(d)(1)(C)</w:t>
            </w:r>
          </w:p>
        </w:tc>
        <w:tc>
          <w:tcPr>
            <w:tcW w:w="2144" w:type="dxa"/>
            <w:tcBorders>
              <w:top w:val="nil"/>
              <w:left w:val="single" w:sz="4" w:space="0" w:color="auto"/>
              <w:bottom w:val="single" w:sz="4" w:space="0" w:color="auto"/>
              <w:right w:val="single" w:sz="4" w:space="0" w:color="auto"/>
            </w:tcBorders>
            <w:shd w:val="clear" w:color="auto" w:fill="auto"/>
            <w:vAlign w:val="center"/>
          </w:tcPr>
          <w:p w14:paraId="767E665B" w14:textId="51D72D0D"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 Attachment 5</w:t>
            </w:r>
          </w:p>
        </w:tc>
        <w:tc>
          <w:tcPr>
            <w:tcW w:w="1509" w:type="dxa"/>
            <w:tcBorders>
              <w:top w:val="nil"/>
              <w:left w:val="single" w:sz="4" w:space="0" w:color="auto"/>
              <w:bottom w:val="single" w:sz="4" w:space="0" w:color="auto"/>
              <w:right w:val="single" w:sz="4" w:space="0" w:color="auto"/>
            </w:tcBorders>
            <w:shd w:val="clear" w:color="auto" w:fill="auto"/>
            <w:vAlign w:val="center"/>
          </w:tcPr>
          <w:p w14:paraId="6A299EFA" w14:textId="46E824AA"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tcPr>
          <w:p w14:paraId="59C4C8A4" w14:textId="52D35889"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Provide boundary metes and bounds description.</w:t>
            </w:r>
          </w:p>
        </w:tc>
      </w:tr>
      <w:tr w:rsidR="00A73D27" w:rsidRPr="008140AD" w14:paraId="68A31D58" w14:textId="77777777" w:rsidTr="00C64AD3">
        <w:trPr>
          <w:trHeight w:val="300"/>
        </w:trPr>
        <w:tc>
          <w:tcPr>
            <w:tcW w:w="1024" w:type="dxa"/>
            <w:tcBorders>
              <w:top w:val="nil"/>
              <w:left w:val="single" w:sz="4" w:space="0" w:color="auto"/>
              <w:bottom w:val="single" w:sz="4" w:space="0" w:color="auto"/>
              <w:right w:val="single" w:sz="4" w:space="0" w:color="auto"/>
            </w:tcBorders>
          </w:tcPr>
          <w:p w14:paraId="460E4AB7" w14:textId="65A1DB9D" w:rsidR="00A73D27" w:rsidRPr="008140AD" w:rsidRDefault="00C64AD3" w:rsidP="001D2184">
            <w:pPr>
              <w:tabs>
                <w:tab w:val="clear" w:pos="720"/>
              </w:tabs>
              <w:jc w:val="center"/>
              <w:rPr>
                <w:rFonts w:eastAsia="Times New Roman" w:cs="Calibri"/>
                <w:color w:val="000000"/>
                <w:szCs w:val="20"/>
              </w:rPr>
            </w:pPr>
            <w:r>
              <w:t>T</w:t>
            </w:r>
            <w:r w:rsidR="00A73D27" w:rsidRPr="00B877B9">
              <w:t>12</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033D0254" w14:textId="242AB4FB"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88</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568F05A4" w14:textId="30F15871"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47D8361A" w14:textId="21D69725"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330.59(d)(1)(D)</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4CA065E7" w14:textId="4EA89648"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 Attachment 5</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40721C52" w14:textId="1B36215C"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74B5419D" w14:textId="55CB35F3"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Provide drawing of boundary metes and bounds description.</w:t>
            </w:r>
          </w:p>
        </w:tc>
      </w:tr>
      <w:tr w:rsidR="00A73D27" w:rsidRPr="008140AD" w14:paraId="2C7394A4" w14:textId="77777777" w:rsidTr="00C64AD3">
        <w:trPr>
          <w:trHeight w:val="300"/>
        </w:trPr>
        <w:tc>
          <w:tcPr>
            <w:tcW w:w="1024" w:type="dxa"/>
            <w:tcBorders>
              <w:top w:val="nil"/>
              <w:left w:val="single" w:sz="4" w:space="0" w:color="auto"/>
              <w:bottom w:val="single" w:sz="4" w:space="0" w:color="auto"/>
              <w:right w:val="single" w:sz="4" w:space="0" w:color="auto"/>
            </w:tcBorders>
          </w:tcPr>
          <w:p w14:paraId="37C79A26" w14:textId="0D730994" w:rsidR="00A73D27" w:rsidRPr="008140AD" w:rsidRDefault="00C64AD3" w:rsidP="001D2184">
            <w:pPr>
              <w:tabs>
                <w:tab w:val="clear" w:pos="720"/>
              </w:tabs>
              <w:jc w:val="center"/>
              <w:rPr>
                <w:rFonts w:eastAsia="Times New Roman" w:cs="Calibri"/>
                <w:color w:val="000000"/>
                <w:szCs w:val="20"/>
              </w:rPr>
            </w:pPr>
            <w:r>
              <w:lastRenderedPageBreak/>
              <w:t>T</w:t>
            </w:r>
            <w:r w:rsidR="00A73D27" w:rsidRPr="00B877B9">
              <w:t>13</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54A995CE" w14:textId="3A635A12"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148</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08E4DBB4" w14:textId="149870F3"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4ECD3007" w14:textId="0E75625B"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330.61(j)(1)</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30B859C1" w14:textId="7E118867"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 Attachment G</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2B581975" w14:textId="12DC77FA"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Inconsistent</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6DD556E6" w14:textId="4AF7D7FB"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Revise the general geology and soils statement to consolidate the historical information and updates, and to include references to drawings that show the features described in the statement.</w:t>
            </w:r>
          </w:p>
        </w:tc>
      </w:tr>
      <w:tr w:rsidR="00A73D27" w:rsidRPr="008140AD" w14:paraId="09892477" w14:textId="77777777" w:rsidTr="00C64AD3">
        <w:trPr>
          <w:trHeight w:val="1020"/>
        </w:trPr>
        <w:tc>
          <w:tcPr>
            <w:tcW w:w="1024" w:type="dxa"/>
            <w:tcBorders>
              <w:top w:val="nil"/>
              <w:left w:val="single" w:sz="4" w:space="0" w:color="auto"/>
              <w:bottom w:val="single" w:sz="4" w:space="0" w:color="auto"/>
              <w:right w:val="single" w:sz="4" w:space="0" w:color="auto"/>
            </w:tcBorders>
          </w:tcPr>
          <w:p w14:paraId="4163A3CD" w14:textId="114329B1" w:rsidR="00A73D27" w:rsidRPr="008140AD" w:rsidRDefault="00C64AD3" w:rsidP="001D2184">
            <w:pPr>
              <w:tabs>
                <w:tab w:val="clear" w:pos="720"/>
              </w:tabs>
              <w:jc w:val="center"/>
              <w:rPr>
                <w:rFonts w:eastAsia="Times New Roman" w:cs="Calibri"/>
                <w:color w:val="000000"/>
                <w:szCs w:val="20"/>
              </w:rPr>
            </w:pPr>
            <w:r>
              <w:t>T</w:t>
            </w:r>
            <w:r w:rsidR="00A73D27" w:rsidRPr="00B877B9">
              <w:t>14</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691A1E62" w14:textId="3B5F6AD5"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152</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2A0C8865" w14:textId="43FF89CF"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3DD948A8" w14:textId="418F11E8"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330.61(k)(1)</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53C53730" w14:textId="53FB3E36"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 Attachment H</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4FE30454" w14:textId="3BC05E3B"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5329E6D4" w14:textId="38DA0AB1"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Revise the groundwater and surface water statement to include references to drawings that show the features described in the statement.</w:t>
            </w:r>
          </w:p>
        </w:tc>
      </w:tr>
      <w:tr w:rsidR="00A73D27" w:rsidRPr="008140AD" w14:paraId="274DA05B" w14:textId="77777777" w:rsidTr="00C64AD3">
        <w:trPr>
          <w:trHeight w:val="765"/>
        </w:trPr>
        <w:tc>
          <w:tcPr>
            <w:tcW w:w="1024" w:type="dxa"/>
            <w:tcBorders>
              <w:top w:val="nil"/>
              <w:left w:val="single" w:sz="4" w:space="0" w:color="auto"/>
              <w:bottom w:val="single" w:sz="4" w:space="0" w:color="auto"/>
              <w:right w:val="single" w:sz="4" w:space="0" w:color="auto"/>
            </w:tcBorders>
          </w:tcPr>
          <w:p w14:paraId="754D522E" w14:textId="025E2393" w:rsidR="00A73D27" w:rsidRPr="008140AD" w:rsidRDefault="00D724BD" w:rsidP="001D2184">
            <w:pPr>
              <w:tabs>
                <w:tab w:val="clear" w:pos="720"/>
              </w:tabs>
              <w:jc w:val="center"/>
              <w:rPr>
                <w:rFonts w:eastAsia="Times New Roman" w:cs="Calibri"/>
                <w:color w:val="000000"/>
                <w:szCs w:val="20"/>
              </w:rPr>
            </w:pPr>
            <w:r>
              <w:t>N</w:t>
            </w:r>
            <w:r w:rsidR="00C64AD3">
              <w:t>T</w:t>
            </w:r>
            <w:r w:rsidR="00A73D27" w:rsidRPr="00B877B9">
              <w:t>15</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6D48ADB6" w14:textId="638A2CDE"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157</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183D2012" w14:textId="55B3CC63"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7C041D3D" w14:textId="4B493787"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330.61(l)(1)</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44E2B109" w14:textId="103CBA0E"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 Attachment I</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47AE741F" w14:textId="7EA7B683"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0AA9988A" w14:textId="5BDD9625"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Revise the general geology and soils statement to consolidate the historical information and updates, and to include references to drawings that show the features described in the statement.</w:t>
            </w:r>
          </w:p>
        </w:tc>
      </w:tr>
      <w:tr w:rsidR="00A73D27" w:rsidRPr="008140AD" w14:paraId="3337B648" w14:textId="77777777" w:rsidTr="00C64AD3">
        <w:trPr>
          <w:trHeight w:val="1020"/>
        </w:trPr>
        <w:tc>
          <w:tcPr>
            <w:tcW w:w="1024" w:type="dxa"/>
            <w:tcBorders>
              <w:top w:val="nil"/>
              <w:left w:val="single" w:sz="4" w:space="0" w:color="auto"/>
              <w:bottom w:val="single" w:sz="4" w:space="0" w:color="auto"/>
              <w:right w:val="single" w:sz="4" w:space="0" w:color="auto"/>
            </w:tcBorders>
          </w:tcPr>
          <w:p w14:paraId="40C66CAC" w14:textId="7087820F" w:rsidR="00A73D27" w:rsidRPr="008140AD" w:rsidRDefault="00D724BD" w:rsidP="001D2184">
            <w:pPr>
              <w:tabs>
                <w:tab w:val="clear" w:pos="720"/>
              </w:tabs>
              <w:jc w:val="center"/>
              <w:rPr>
                <w:rFonts w:eastAsia="Times New Roman" w:cs="Calibri"/>
                <w:color w:val="000000"/>
                <w:szCs w:val="20"/>
              </w:rPr>
            </w:pPr>
            <w:r>
              <w:t>N</w:t>
            </w:r>
            <w:r w:rsidR="00C64AD3">
              <w:t>T</w:t>
            </w:r>
            <w:r w:rsidR="00A73D27" w:rsidRPr="00B877B9">
              <w:t>16</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680D7BB4" w14:textId="51CD23AE"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180</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684F8E84" w14:textId="09A45442"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4F1B4DE5" w14:textId="5FF19E57"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330.61(c)(10)</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65883244" w14:textId="6791CC6E"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See Part II, Attachment B</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34FD4002" w14:textId="375D4DD9" w:rsidR="00A73D27" w:rsidRPr="008140AD" w:rsidRDefault="00DD5F07" w:rsidP="001D2184">
            <w:pPr>
              <w:tabs>
                <w:tab w:val="clear" w:pos="720"/>
              </w:tabs>
              <w:jc w:val="center"/>
              <w:rPr>
                <w:rFonts w:eastAsia="Times New Roman" w:cs="Calibri"/>
                <w:color w:val="000000"/>
                <w:szCs w:val="20"/>
              </w:rPr>
            </w:pPr>
            <w:r w:rsidRPr="00DD5F07">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728D5661" w14:textId="6CA63D28"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Provide drawings showing locations and boundaries of easements, and information identifying where the easements are recorded in the county property records.</w:t>
            </w:r>
          </w:p>
        </w:tc>
      </w:tr>
      <w:tr w:rsidR="00A73D27" w:rsidRPr="008140AD" w14:paraId="75ACB48B" w14:textId="77777777" w:rsidTr="00C64AD3">
        <w:trPr>
          <w:trHeight w:val="765"/>
        </w:trPr>
        <w:tc>
          <w:tcPr>
            <w:tcW w:w="1024" w:type="dxa"/>
            <w:tcBorders>
              <w:top w:val="nil"/>
              <w:left w:val="single" w:sz="4" w:space="0" w:color="auto"/>
              <w:bottom w:val="single" w:sz="4" w:space="0" w:color="auto"/>
              <w:right w:val="single" w:sz="4" w:space="0" w:color="auto"/>
            </w:tcBorders>
          </w:tcPr>
          <w:p w14:paraId="1FC1A0D6" w14:textId="19957A7B" w:rsidR="00A73D27" w:rsidRPr="008140AD" w:rsidRDefault="00D724BD" w:rsidP="001D2184">
            <w:pPr>
              <w:tabs>
                <w:tab w:val="clear" w:pos="720"/>
              </w:tabs>
              <w:jc w:val="center"/>
              <w:rPr>
                <w:rFonts w:eastAsia="Times New Roman" w:cs="Calibri"/>
                <w:color w:val="000000"/>
                <w:szCs w:val="20"/>
              </w:rPr>
            </w:pPr>
            <w:r>
              <w:t>N</w:t>
            </w:r>
            <w:r w:rsidR="00C64AD3">
              <w:t>T</w:t>
            </w:r>
            <w:r w:rsidR="00A73D27" w:rsidRPr="00B877B9">
              <w:t>17</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7B58C97C" w14:textId="4D276214"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187</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18369861" w14:textId="0FCA3EEC"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01807E4F" w14:textId="17C3EBB8"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330.61(d)(3)</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397A5199" w14:textId="18C3E62F"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 Attachment D1, Figure D1.1</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24993D91" w14:textId="0D394239"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Ambiguous</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25DBA098" w14:textId="0154963B"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Revise Figure 2-4 to clarify there is a piezometer inside the slurry trench and a separate monitor well outside the slurry trench at each location.</w:t>
            </w:r>
          </w:p>
        </w:tc>
      </w:tr>
      <w:tr w:rsidR="00A73D27" w:rsidRPr="008140AD" w14:paraId="16FCF0C2" w14:textId="77777777" w:rsidTr="00C64AD3">
        <w:trPr>
          <w:trHeight w:val="510"/>
        </w:trPr>
        <w:tc>
          <w:tcPr>
            <w:tcW w:w="1024" w:type="dxa"/>
            <w:tcBorders>
              <w:top w:val="nil"/>
              <w:left w:val="single" w:sz="4" w:space="0" w:color="auto"/>
              <w:bottom w:val="single" w:sz="4" w:space="0" w:color="auto"/>
              <w:right w:val="single" w:sz="4" w:space="0" w:color="auto"/>
            </w:tcBorders>
          </w:tcPr>
          <w:p w14:paraId="6638536A" w14:textId="24302C4A" w:rsidR="00A73D27" w:rsidRPr="008140AD" w:rsidRDefault="00C64AD3" w:rsidP="001D2184">
            <w:pPr>
              <w:tabs>
                <w:tab w:val="clear" w:pos="720"/>
              </w:tabs>
              <w:jc w:val="center"/>
              <w:rPr>
                <w:rFonts w:eastAsia="Times New Roman" w:cs="Calibri"/>
                <w:color w:val="000000"/>
                <w:szCs w:val="20"/>
              </w:rPr>
            </w:pPr>
            <w:r>
              <w:t>T</w:t>
            </w:r>
            <w:r w:rsidR="00A73D27" w:rsidRPr="00B877B9">
              <w:t>18</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7D9723B7" w14:textId="0A8FFC60"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196</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2A4220FD" w14:textId="16D96696"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45F846FA" w14:textId="3EC55B4E"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330.61(d)(9)(D)</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60C7C015" w14:textId="771C21DB"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 Attachment D1, Figure D1.2</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6A20C89B" w14:textId="2FF4846A"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Omitted</w:t>
            </w:r>
          </w:p>
        </w:tc>
        <w:tc>
          <w:tcPr>
            <w:tcW w:w="5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CE07E" w14:textId="52889BE4" w:rsidR="00A73D27" w:rsidRPr="008140AD" w:rsidRDefault="00A73D27" w:rsidP="00E37B40">
            <w:pPr>
              <w:tabs>
                <w:tab w:val="clear" w:pos="720"/>
              </w:tabs>
              <w:rPr>
                <w:rFonts w:eastAsia="Times New Roman" w:cs="Calibri"/>
                <w:color w:val="000000"/>
                <w:szCs w:val="20"/>
              </w:rPr>
            </w:pPr>
          </w:p>
        </w:tc>
      </w:tr>
      <w:tr w:rsidR="00A73D27" w:rsidRPr="008140AD" w14:paraId="0935D77A" w14:textId="77777777" w:rsidTr="00C64AD3">
        <w:trPr>
          <w:trHeight w:val="510"/>
        </w:trPr>
        <w:tc>
          <w:tcPr>
            <w:tcW w:w="1024" w:type="dxa"/>
            <w:tcBorders>
              <w:top w:val="nil"/>
              <w:left w:val="single" w:sz="4" w:space="0" w:color="auto"/>
              <w:bottom w:val="single" w:sz="4" w:space="0" w:color="auto"/>
              <w:right w:val="single" w:sz="4" w:space="0" w:color="auto"/>
            </w:tcBorders>
          </w:tcPr>
          <w:p w14:paraId="7DAD7698" w14:textId="168882FF" w:rsidR="00A73D27" w:rsidRPr="008140AD" w:rsidRDefault="00D724BD" w:rsidP="001D2184">
            <w:pPr>
              <w:tabs>
                <w:tab w:val="clear" w:pos="720"/>
              </w:tabs>
              <w:jc w:val="center"/>
              <w:rPr>
                <w:rFonts w:eastAsia="Times New Roman" w:cs="Calibri"/>
                <w:color w:val="000000"/>
                <w:szCs w:val="20"/>
              </w:rPr>
            </w:pPr>
            <w:r>
              <w:t>N</w:t>
            </w:r>
            <w:r w:rsidR="00C64AD3">
              <w:t>T</w:t>
            </w:r>
            <w:r w:rsidR="00A73D27" w:rsidRPr="00B877B9">
              <w:t>19</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00ACF1B0" w14:textId="43A8CB9A"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275</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05C08AB0" w14:textId="7EFA6A9E"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469539AF" w14:textId="1390A6D9"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330.63(b)(2)(D)</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65D2D94E" w14:textId="33F31F7B"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B, Section 3.0</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64E7610C" w14:textId="02CF0709"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Inconsistent</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1B82EFCA" w14:textId="5B4DA681"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Revise access control citation from Part IV-section 4.1 to Part IV section 8.1</w:t>
            </w:r>
            <w:r>
              <w:rPr>
                <w:rFonts w:eastAsia="Times New Roman" w:cs="Calibri"/>
                <w:color w:val="000000"/>
                <w:szCs w:val="20"/>
              </w:rPr>
              <w:t>,</w:t>
            </w:r>
            <w:r w:rsidRPr="008140AD">
              <w:rPr>
                <w:rFonts w:eastAsia="Times New Roman" w:cs="Calibri"/>
                <w:color w:val="000000"/>
                <w:szCs w:val="20"/>
              </w:rPr>
              <w:t xml:space="preserve"> on page B-4</w:t>
            </w:r>
            <w:r>
              <w:rPr>
                <w:rFonts w:eastAsia="Times New Roman" w:cs="Calibri"/>
                <w:color w:val="000000"/>
                <w:szCs w:val="20"/>
              </w:rPr>
              <w:t>.</w:t>
            </w:r>
          </w:p>
        </w:tc>
      </w:tr>
      <w:tr w:rsidR="00A73D27" w:rsidRPr="008140AD" w14:paraId="550CCDBC" w14:textId="77777777" w:rsidTr="00C64AD3">
        <w:trPr>
          <w:trHeight w:val="510"/>
        </w:trPr>
        <w:tc>
          <w:tcPr>
            <w:tcW w:w="1024" w:type="dxa"/>
            <w:tcBorders>
              <w:top w:val="nil"/>
              <w:left w:val="single" w:sz="4" w:space="0" w:color="auto"/>
              <w:bottom w:val="single" w:sz="4" w:space="0" w:color="auto"/>
              <w:right w:val="single" w:sz="4" w:space="0" w:color="auto"/>
            </w:tcBorders>
          </w:tcPr>
          <w:p w14:paraId="0DFE91AC" w14:textId="4E64AB68" w:rsidR="00A73D27" w:rsidRPr="008140AD" w:rsidRDefault="00C64AD3" w:rsidP="001D2184">
            <w:pPr>
              <w:tabs>
                <w:tab w:val="clear" w:pos="720"/>
              </w:tabs>
              <w:jc w:val="center"/>
              <w:rPr>
                <w:rFonts w:eastAsia="Times New Roman" w:cs="Calibri"/>
                <w:color w:val="000000"/>
                <w:szCs w:val="20"/>
              </w:rPr>
            </w:pPr>
            <w:r>
              <w:t>T</w:t>
            </w:r>
            <w:r w:rsidR="00A73D27" w:rsidRPr="00B877B9">
              <w:t>20</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7198148C" w14:textId="3AB2A7A5"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290</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725925A9" w14:textId="72D6357D"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6106A653" w14:textId="1ECEE05E"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330.305(a)</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5727A793" w14:textId="0182359E"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C</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2754A20C" w14:textId="7B4F9C1A"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74D9728F" w14:textId="38248A02"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 xml:space="preserve">Clarify if HEC Modeling System was used for the drainage calculations in the existing permit with similar sub-drainage areas.  Explain for using HEC Modeling System, instead of Rational Method for peak flow calculations for the sub-drainage areas of less than 200 acres. </w:t>
            </w:r>
          </w:p>
        </w:tc>
      </w:tr>
      <w:tr w:rsidR="00A73D27" w:rsidRPr="008140AD" w14:paraId="5BAF0D4B" w14:textId="77777777" w:rsidTr="00C64AD3">
        <w:trPr>
          <w:trHeight w:val="510"/>
        </w:trPr>
        <w:tc>
          <w:tcPr>
            <w:tcW w:w="1024" w:type="dxa"/>
            <w:tcBorders>
              <w:top w:val="nil"/>
              <w:left w:val="single" w:sz="4" w:space="0" w:color="auto"/>
              <w:bottom w:val="single" w:sz="4" w:space="0" w:color="auto"/>
              <w:right w:val="single" w:sz="4" w:space="0" w:color="auto"/>
            </w:tcBorders>
          </w:tcPr>
          <w:p w14:paraId="4B39B21A" w14:textId="7957EB40" w:rsidR="00A73D27" w:rsidRPr="008140AD" w:rsidRDefault="00C64AD3" w:rsidP="001D2184">
            <w:pPr>
              <w:tabs>
                <w:tab w:val="clear" w:pos="720"/>
              </w:tabs>
              <w:jc w:val="center"/>
              <w:rPr>
                <w:rFonts w:eastAsia="Times New Roman" w:cs="Calibri"/>
                <w:color w:val="000000"/>
                <w:szCs w:val="20"/>
              </w:rPr>
            </w:pPr>
            <w:r>
              <w:t>T</w:t>
            </w:r>
            <w:r w:rsidR="00A73D27" w:rsidRPr="00B877B9">
              <w:t>21</w:t>
            </w:r>
            <w:r w:rsidR="00AB7534">
              <w:t xml:space="preserve"> and T22</w:t>
            </w:r>
          </w:p>
        </w:tc>
        <w:tc>
          <w:tcPr>
            <w:tcW w:w="678" w:type="dxa"/>
            <w:tcBorders>
              <w:top w:val="nil"/>
              <w:left w:val="single" w:sz="4" w:space="0" w:color="auto"/>
              <w:bottom w:val="single" w:sz="4" w:space="0" w:color="auto"/>
              <w:right w:val="single" w:sz="4" w:space="0" w:color="auto"/>
            </w:tcBorders>
            <w:shd w:val="clear" w:color="auto" w:fill="auto"/>
            <w:vAlign w:val="center"/>
          </w:tcPr>
          <w:p w14:paraId="673D93D0" w14:textId="1EBB2D50"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291</w:t>
            </w:r>
            <w:r w:rsidR="00385B96">
              <w:rPr>
                <w:rFonts w:eastAsia="Times New Roman" w:cs="Calibri"/>
                <w:color w:val="000000"/>
                <w:szCs w:val="20"/>
              </w:rPr>
              <w:t xml:space="preserve"> and 292</w:t>
            </w:r>
          </w:p>
        </w:tc>
        <w:tc>
          <w:tcPr>
            <w:tcW w:w="1083" w:type="dxa"/>
            <w:tcBorders>
              <w:top w:val="nil"/>
              <w:left w:val="single" w:sz="4" w:space="0" w:color="auto"/>
              <w:bottom w:val="single" w:sz="4" w:space="0" w:color="auto"/>
              <w:right w:val="single" w:sz="4" w:space="0" w:color="auto"/>
            </w:tcBorders>
            <w:shd w:val="clear" w:color="auto" w:fill="auto"/>
            <w:vAlign w:val="center"/>
          </w:tcPr>
          <w:p w14:paraId="405C8FB1" w14:textId="1FAD80C2"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tcPr>
          <w:p w14:paraId="3A01602E" w14:textId="278D6000"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330.305(b)</w:t>
            </w:r>
            <w:r w:rsidR="00385B96">
              <w:rPr>
                <w:rFonts w:eastAsia="Times New Roman" w:cs="Calibri"/>
                <w:color w:val="000000"/>
                <w:szCs w:val="20"/>
              </w:rPr>
              <w:t xml:space="preserve"> and </w:t>
            </w:r>
            <w:r w:rsidR="00385B96" w:rsidRPr="00385B96">
              <w:rPr>
                <w:rFonts w:eastAsia="Times New Roman" w:cs="Calibri"/>
                <w:color w:val="000000"/>
                <w:szCs w:val="20"/>
              </w:rPr>
              <w:t>330.305(c)</w:t>
            </w:r>
          </w:p>
        </w:tc>
        <w:tc>
          <w:tcPr>
            <w:tcW w:w="2144" w:type="dxa"/>
            <w:tcBorders>
              <w:top w:val="nil"/>
              <w:left w:val="single" w:sz="4" w:space="0" w:color="auto"/>
              <w:bottom w:val="single" w:sz="4" w:space="0" w:color="auto"/>
              <w:right w:val="single" w:sz="4" w:space="0" w:color="auto"/>
            </w:tcBorders>
            <w:shd w:val="clear" w:color="auto" w:fill="auto"/>
            <w:vAlign w:val="center"/>
          </w:tcPr>
          <w:p w14:paraId="61D3873F" w14:textId="22EB1757"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D6, Figure D6-A</w:t>
            </w:r>
          </w:p>
        </w:tc>
        <w:tc>
          <w:tcPr>
            <w:tcW w:w="1509" w:type="dxa"/>
            <w:tcBorders>
              <w:top w:val="nil"/>
              <w:left w:val="single" w:sz="4" w:space="0" w:color="auto"/>
              <w:bottom w:val="single" w:sz="4" w:space="0" w:color="auto"/>
              <w:right w:val="single" w:sz="4" w:space="0" w:color="auto"/>
            </w:tcBorders>
            <w:shd w:val="clear" w:color="auto" w:fill="auto"/>
            <w:vAlign w:val="center"/>
          </w:tcPr>
          <w:p w14:paraId="0AF8611E" w14:textId="6C324AD4"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tcPr>
          <w:p w14:paraId="75B27E95" w14:textId="67F47543"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Provide sample design calculations, including cross-sectional details for the containment berms with a freeboard.</w:t>
            </w:r>
          </w:p>
        </w:tc>
      </w:tr>
      <w:tr w:rsidR="00A73D27" w:rsidRPr="008140AD" w14:paraId="4AAB320C" w14:textId="77777777" w:rsidTr="00C64AD3">
        <w:trPr>
          <w:trHeight w:val="510"/>
        </w:trPr>
        <w:tc>
          <w:tcPr>
            <w:tcW w:w="1024" w:type="dxa"/>
            <w:tcBorders>
              <w:top w:val="nil"/>
              <w:left w:val="single" w:sz="4" w:space="0" w:color="auto"/>
              <w:bottom w:val="single" w:sz="4" w:space="0" w:color="auto"/>
              <w:right w:val="single" w:sz="4" w:space="0" w:color="auto"/>
            </w:tcBorders>
          </w:tcPr>
          <w:p w14:paraId="5651A05E" w14:textId="0D458ED2" w:rsidR="00A73D27" w:rsidRPr="008140AD" w:rsidRDefault="00C64AD3" w:rsidP="001D2184">
            <w:pPr>
              <w:tabs>
                <w:tab w:val="clear" w:pos="720"/>
              </w:tabs>
              <w:jc w:val="center"/>
              <w:rPr>
                <w:rFonts w:eastAsia="Times New Roman" w:cs="Calibri"/>
                <w:color w:val="000000"/>
                <w:szCs w:val="20"/>
              </w:rPr>
            </w:pPr>
            <w:r>
              <w:t>T</w:t>
            </w:r>
            <w:r w:rsidR="00A73D27" w:rsidRPr="00B877B9">
              <w:t>23</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0A7B5F5B" w14:textId="0FF3D327"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294</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3A05D62A" w14:textId="2B39AD65"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0CF5D444" w14:textId="314B8FE2"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330.305(d)(1)</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4DDCE15C" w14:textId="18B54BAA"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C, Section 1.1</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2DBE6A27" w14:textId="58785306"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7CFB2AF0" w14:textId="36404EF7"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Provide sample calculations for estimated peak velocities, and demonstrate that the estimated velocities will be less than the permissible non-erodible velocities at the top surfaces, and on the slopes during all phases of landfill operation.</w:t>
            </w:r>
          </w:p>
        </w:tc>
      </w:tr>
      <w:tr w:rsidR="00A73D27" w:rsidRPr="008140AD" w14:paraId="49129C94" w14:textId="77777777" w:rsidTr="00C64AD3">
        <w:trPr>
          <w:trHeight w:val="510"/>
        </w:trPr>
        <w:tc>
          <w:tcPr>
            <w:tcW w:w="1024" w:type="dxa"/>
            <w:tcBorders>
              <w:top w:val="nil"/>
              <w:left w:val="single" w:sz="4" w:space="0" w:color="auto"/>
              <w:bottom w:val="single" w:sz="4" w:space="0" w:color="auto"/>
              <w:right w:val="single" w:sz="4" w:space="0" w:color="auto"/>
            </w:tcBorders>
          </w:tcPr>
          <w:p w14:paraId="5B927B41" w14:textId="4084D28D" w:rsidR="00A73D27" w:rsidRPr="008140AD" w:rsidRDefault="00C64AD3" w:rsidP="001D2184">
            <w:pPr>
              <w:tabs>
                <w:tab w:val="clear" w:pos="720"/>
              </w:tabs>
              <w:jc w:val="center"/>
              <w:rPr>
                <w:rFonts w:eastAsia="Times New Roman" w:cs="Calibri"/>
                <w:color w:val="000000"/>
                <w:szCs w:val="20"/>
              </w:rPr>
            </w:pPr>
            <w:r>
              <w:t>T</w:t>
            </w:r>
            <w:r w:rsidR="00A73D27" w:rsidRPr="00B877B9">
              <w:t>24</w:t>
            </w:r>
          </w:p>
        </w:tc>
        <w:tc>
          <w:tcPr>
            <w:tcW w:w="678" w:type="dxa"/>
            <w:tcBorders>
              <w:top w:val="nil"/>
              <w:left w:val="single" w:sz="4" w:space="0" w:color="auto"/>
              <w:bottom w:val="single" w:sz="4" w:space="0" w:color="auto"/>
              <w:right w:val="single" w:sz="4" w:space="0" w:color="auto"/>
            </w:tcBorders>
            <w:shd w:val="clear" w:color="auto" w:fill="auto"/>
            <w:vAlign w:val="center"/>
          </w:tcPr>
          <w:p w14:paraId="24ABCFC0" w14:textId="2823EE13"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296</w:t>
            </w:r>
          </w:p>
        </w:tc>
        <w:tc>
          <w:tcPr>
            <w:tcW w:w="1083" w:type="dxa"/>
            <w:tcBorders>
              <w:top w:val="nil"/>
              <w:left w:val="single" w:sz="4" w:space="0" w:color="auto"/>
              <w:bottom w:val="single" w:sz="4" w:space="0" w:color="auto"/>
              <w:right w:val="single" w:sz="4" w:space="0" w:color="auto"/>
            </w:tcBorders>
            <w:shd w:val="clear" w:color="auto" w:fill="auto"/>
            <w:vAlign w:val="center"/>
          </w:tcPr>
          <w:p w14:paraId="6E4DC6F9" w14:textId="5D4C7FB3"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tcPr>
          <w:p w14:paraId="38D73093" w14:textId="5A1470BF"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330.305(e)</w:t>
            </w:r>
          </w:p>
        </w:tc>
        <w:tc>
          <w:tcPr>
            <w:tcW w:w="2144" w:type="dxa"/>
            <w:tcBorders>
              <w:top w:val="nil"/>
              <w:left w:val="single" w:sz="4" w:space="0" w:color="auto"/>
              <w:bottom w:val="single" w:sz="4" w:space="0" w:color="auto"/>
              <w:right w:val="single" w:sz="4" w:space="0" w:color="auto"/>
            </w:tcBorders>
            <w:shd w:val="clear" w:color="auto" w:fill="auto"/>
            <w:vAlign w:val="center"/>
          </w:tcPr>
          <w:p w14:paraId="326F4375" w14:textId="052B4177"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Appendix C1-E and C1-F</w:t>
            </w:r>
          </w:p>
        </w:tc>
        <w:tc>
          <w:tcPr>
            <w:tcW w:w="1509" w:type="dxa"/>
            <w:tcBorders>
              <w:top w:val="nil"/>
              <w:left w:val="single" w:sz="4" w:space="0" w:color="auto"/>
              <w:bottom w:val="single" w:sz="4" w:space="0" w:color="auto"/>
              <w:right w:val="single" w:sz="4" w:space="0" w:color="auto"/>
            </w:tcBorders>
            <w:shd w:val="clear" w:color="auto" w:fill="auto"/>
            <w:vAlign w:val="center"/>
          </w:tcPr>
          <w:p w14:paraId="717BA0FD" w14:textId="7B7C15C0"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tcPr>
          <w:p w14:paraId="2EDC00AC" w14:textId="64701414"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 xml:space="preserve">Provide </w:t>
            </w:r>
            <w:proofErr w:type="spellStart"/>
            <w:r w:rsidRPr="008140AD">
              <w:rPr>
                <w:rFonts w:eastAsia="Times New Roman" w:cs="Calibri"/>
                <w:color w:val="000000"/>
                <w:szCs w:val="20"/>
              </w:rPr>
              <w:t>i</w:t>
            </w:r>
            <w:proofErr w:type="spellEnd"/>
            <w:r w:rsidRPr="008140AD">
              <w:rPr>
                <w:rFonts w:eastAsia="Times New Roman" w:cs="Calibri"/>
                <w:color w:val="000000"/>
                <w:szCs w:val="20"/>
              </w:rPr>
              <w:t>) sample design calculations and ii) cross-sections for berms, swales, letdowns, channels, and ponds.</w:t>
            </w:r>
          </w:p>
        </w:tc>
      </w:tr>
      <w:tr w:rsidR="00A73D27" w:rsidRPr="008140AD" w14:paraId="63612B0F" w14:textId="77777777" w:rsidTr="00C64AD3">
        <w:trPr>
          <w:trHeight w:val="1020"/>
        </w:trPr>
        <w:tc>
          <w:tcPr>
            <w:tcW w:w="1024" w:type="dxa"/>
            <w:tcBorders>
              <w:top w:val="nil"/>
              <w:left w:val="single" w:sz="4" w:space="0" w:color="auto"/>
              <w:bottom w:val="single" w:sz="4" w:space="0" w:color="auto"/>
              <w:right w:val="single" w:sz="4" w:space="0" w:color="auto"/>
            </w:tcBorders>
          </w:tcPr>
          <w:p w14:paraId="1F857FAC" w14:textId="428E30E8" w:rsidR="00A73D27" w:rsidRPr="008140AD" w:rsidRDefault="00C64AD3" w:rsidP="001D2184">
            <w:pPr>
              <w:tabs>
                <w:tab w:val="clear" w:pos="720"/>
              </w:tabs>
              <w:jc w:val="center"/>
              <w:rPr>
                <w:rFonts w:eastAsia="Times New Roman" w:cs="Calibri"/>
                <w:color w:val="000000"/>
                <w:szCs w:val="20"/>
              </w:rPr>
            </w:pPr>
            <w:r>
              <w:lastRenderedPageBreak/>
              <w:t>T</w:t>
            </w:r>
            <w:r w:rsidR="00A73D27" w:rsidRPr="00B877B9">
              <w:t>25</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6A0DA84A" w14:textId="5580D04B"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298</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28FE0683" w14:textId="71CE2A15"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344C8B15" w14:textId="3C633CF3"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330.305(e)(2)</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77808702" w14:textId="3D4DC02F"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Appendix C1-F</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18C84486" w14:textId="2C21ECCC"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55F998A1" w14:textId="2E08915F"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 xml:space="preserve">Provide </w:t>
            </w:r>
            <w:proofErr w:type="spellStart"/>
            <w:r w:rsidRPr="008140AD">
              <w:rPr>
                <w:rFonts w:eastAsia="Times New Roman" w:cs="Calibri"/>
                <w:color w:val="000000"/>
                <w:szCs w:val="20"/>
              </w:rPr>
              <w:t>i</w:t>
            </w:r>
            <w:proofErr w:type="spellEnd"/>
            <w:r w:rsidRPr="008140AD">
              <w:rPr>
                <w:rFonts w:eastAsia="Times New Roman" w:cs="Calibri"/>
                <w:color w:val="000000"/>
                <w:szCs w:val="20"/>
              </w:rPr>
              <w:t>) sample design calculations and ii) cross-sections for berms, swales, letdowns, channels, and sediment collection pond for the interim phase of landfill operation.</w:t>
            </w:r>
          </w:p>
        </w:tc>
      </w:tr>
      <w:tr w:rsidR="00A73D27" w:rsidRPr="008140AD" w14:paraId="2C80B4C2" w14:textId="77777777" w:rsidTr="00C64AD3">
        <w:trPr>
          <w:trHeight w:val="510"/>
        </w:trPr>
        <w:tc>
          <w:tcPr>
            <w:tcW w:w="1024" w:type="dxa"/>
            <w:tcBorders>
              <w:top w:val="nil"/>
              <w:left w:val="single" w:sz="4" w:space="0" w:color="auto"/>
              <w:bottom w:val="single" w:sz="4" w:space="0" w:color="auto"/>
              <w:right w:val="single" w:sz="4" w:space="0" w:color="auto"/>
            </w:tcBorders>
          </w:tcPr>
          <w:p w14:paraId="4152F165" w14:textId="1F6B9F92" w:rsidR="00A73D27" w:rsidRPr="008140AD" w:rsidRDefault="00C64AD3" w:rsidP="001D2184">
            <w:pPr>
              <w:tabs>
                <w:tab w:val="clear" w:pos="720"/>
              </w:tabs>
              <w:jc w:val="center"/>
              <w:rPr>
                <w:rFonts w:eastAsia="Times New Roman" w:cs="Calibri"/>
                <w:color w:val="000000"/>
                <w:szCs w:val="20"/>
              </w:rPr>
            </w:pPr>
            <w:r>
              <w:t>T</w:t>
            </w:r>
            <w:r w:rsidR="00A73D27" w:rsidRPr="00B877B9">
              <w:t>26</w:t>
            </w:r>
            <w:r w:rsidR="00AB7534">
              <w:t xml:space="preserve"> and T27</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21BDBEBC" w14:textId="606E3D23"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299</w:t>
            </w:r>
            <w:r w:rsidR="00AB7534">
              <w:rPr>
                <w:rFonts w:eastAsia="Times New Roman" w:cs="Calibri"/>
                <w:color w:val="000000"/>
                <w:szCs w:val="20"/>
              </w:rPr>
              <w:t xml:space="preserve"> and 300</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074AF570" w14:textId="3209ABA8"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61B67392" w14:textId="7A2CECC9"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330.305(f)(1)</w:t>
            </w:r>
            <w:r w:rsidR="00AB7534">
              <w:rPr>
                <w:rFonts w:eastAsia="Times New Roman" w:cs="Calibri"/>
                <w:color w:val="000000"/>
                <w:szCs w:val="20"/>
              </w:rPr>
              <w:t xml:space="preserve"> and </w:t>
            </w:r>
            <w:r w:rsidR="00AB7534" w:rsidRPr="00AB7534">
              <w:rPr>
                <w:rFonts w:eastAsia="Times New Roman" w:cs="Calibri"/>
                <w:color w:val="000000"/>
                <w:szCs w:val="20"/>
              </w:rPr>
              <w:t>330.305(f)(2)</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2F7C967C" w14:textId="23FB19CB" w:rsidR="00A73D27" w:rsidRPr="008140AD" w:rsidRDefault="00AB7534" w:rsidP="001D2184">
            <w:pPr>
              <w:tabs>
                <w:tab w:val="clear" w:pos="720"/>
              </w:tabs>
              <w:jc w:val="center"/>
              <w:rPr>
                <w:rFonts w:eastAsia="Times New Roman" w:cs="Calibri"/>
                <w:color w:val="000000"/>
                <w:szCs w:val="20"/>
              </w:rPr>
            </w:pPr>
            <w:r w:rsidRPr="00AB7534">
              <w:rPr>
                <w:rFonts w:eastAsia="Times New Roman" w:cs="Calibri"/>
                <w:color w:val="000000"/>
                <w:szCs w:val="20"/>
              </w:rPr>
              <w:t>Attachment C1</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59A5E2D8" w14:textId="2B134C7E"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4BFC6377" w14:textId="6D82784E"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Explain for not using Rational Method for drainage calculations for the sub-drainage areas of less than 200 acres.</w:t>
            </w:r>
          </w:p>
        </w:tc>
      </w:tr>
      <w:tr w:rsidR="00A73D27" w:rsidRPr="008140AD" w14:paraId="4FBBEAF0" w14:textId="77777777" w:rsidTr="00C64AD3">
        <w:trPr>
          <w:trHeight w:val="510"/>
        </w:trPr>
        <w:tc>
          <w:tcPr>
            <w:tcW w:w="1024" w:type="dxa"/>
            <w:tcBorders>
              <w:top w:val="nil"/>
              <w:left w:val="single" w:sz="4" w:space="0" w:color="auto"/>
              <w:bottom w:val="single" w:sz="4" w:space="0" w:color="auto"/>
              <w:right w:val="single" w:sz="4" w:space="0" w:color="auto"/>
            </w:tcBorders>
          </w:tcPr>
          <w:p w14:paraId="339914B2" w14:textId="7DE8CE5D" w:rsidR="00A73D27" w:rsidRPr="008140AD" w:rsidRDefault="00C64AD3" w:rsidP="001D2184">
            <w:pPr>
              <w:tabs>
                <w:tab w:val="clear" w:pos="720"/>
              </w:tabs>
              <w:jc w:val="center"/>
              <w:rPr>
                <w:rFonts w:eastAsia="Times New Roman" w:cs="Calibri"/>
                <w:color w:val="000000"/>
                <w:szCs w:val="20"/>
              </w:rPr>
            </w:pPr>
            <w:r>
              <w:t>T</w:t>
            </w:r>
            <w:r w:rsidR="00A73D27" w:rsidRPr="00B877B9">
              <w:t>28</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0BC66611" w14:textId="5D85330C"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302</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554653CB" w14:textId="6D2170E1"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060986BD" w14:textId="55BAE2F6"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330.305(g)</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3682BB08" w14:textId="42E3DB70"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D6, Section 2.2</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504DE87D" w14:textId="7AF1B775"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57DCE14B" w14:textId="00929CAE"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Provide sample calculations for the containment berm design, including cross-sectional details with the freeboard.</w:t>
            </w:r>
          </w:p>
        </w:tc>
      </w:tr>
      <w:tr w:rsidR="00A73D27" w:rsidRPr="008140AD" w14:paraId="66BA117E" w14:textId="77777777" w:rsidTr="00C64AD3">
        <w:trPr>
          <w:trHeight w:val="510"/>
        </w:trPr>
        <w:tc>
          <w:tcPr>
            <w:tcW w:w="1024" w:type="dxa"/>
            <w:tcBorders>
              <w:top w:val="nil"/>
              <w:left w:val="single" w:sz="4" w:space="0" w:color="auto"/>
              <w:bottom w:val="single" w:sz="4" w:space="0" w:color="auto"/>
              <w:right w:val="single" w:sz="4" w:space="0" w:color="auto"/>
            </w:tcBorders>
          </w:tcPr>
          <w:p w14:paraId="49D8C296" w14:textId="6741D280" w:rsidR="00A73D27" w:rsidRPr="008140AD" w:rsidRDefault="00C64AD3" w:rsidP="001D2184">
            <w:pPr>
              <w:tabs>
                <w:tab w:val="clear" w:pos="720"/>
              </w:tabs>
              <w:jc w:val="center"/>
              <w:rPr>
                <w:rFonts w:eastAsia="Times New Roman" w:cs="Calibri"/>
                <w:color w:val="000000"/>
                <w:szCs w:val="20"/>
              </w:rPr>
            </w:pPr>
            <w:r>
              <w:t>T</w:t>
            </w:r>
            <w:r w:rsidR="00A73D27" w:rsidRPr="00B877B9">
              <w:t>29</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7730DA37" w14:textId="4D7F4065"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303</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283078CD" w14:textId="285F9DA6"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66971E05" w14:textId="7B339894"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330.63(c)(1)(A)</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4E67A5F1" w14:textId="6BFF9A37"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C1</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7955FF9D" w14:textId="7DA980AE"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733C2DE8" w14:textId="117CC96E"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Provide a drainage map to indicate flow directions for each sub-drainage areas.</w:t>
            </w:r>
          </w:p>
        </w:tc>
      </w:tr>
      <w:tr w:rsidR="00A73D27" w:rsidRPr="008140AD" w14:paraId="6196892F" w14:textId="77777777" w:rsidTr="00C64AD3">
        <w:trPr>
          <w:trHeight w:val="510"/>
        </w:trPr>
        <w:tc>
          <w:tcPr>
            <w:tcW w:w="1024" w:type="dxa"/>
            <w:tcBorders>
              <w:top w:val="nil"/>
              <w:left w:val="single" w:sz="4" w:space="0" w:color="auto"/>
              <w:bottom w:val="single" w:sz="4" w:space="0" w:color="auto"/>
              <w:right w:val="single" w:sz="4" w:space="0" w:color="auto"/>
            </w:tcBorders>
          </w:tcPr>
          <w:p w14:paraId="76166172" w14:textId="63355722" w:rsidR="00A73D27" w:rsidRPr="008140AD" w:rsidRDefault="00C64AD3" w:rsidP="001D2184">
            <w:pPr>
              <w:tabs>
                <w:tab w:val="clear" w:pos="720"/>
              </w:tabs>
              <w:jc w:val="center"/>
              <w:rPr>
                <w:rFonts w:eastAsia="Times New Roman" w:cs="Calibri"/>
                <w:color w:val="000000"/>
                <w:szCs w:val="20"/>
              </w:rPr>
            </w:pPr>
            <w:r>
              <w:t>T</w:t>
            </w:r>
            <w:r w:rsidR="00A73D27" w:rsidRPr="00B877B9">
              <w:t>30</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0B3E047D" w14:textId="1C699A5A"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304</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653EF099" w14:textId="061E57F3"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3AA0F878" w14:textId="61852AFE"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330.63(c)(1)(B)</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4C68FA18" w14:textId="46573E1E"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Appendix C1-D</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724F5723" w14:textId="66FFDF06"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68CED38C" w14:textId="22181CDA"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Provide designs and cross-sections of all the proposed drainage facilities within the facility area, including for typical designs.</w:t>
            </w:r>
          </w:p>
        </w:tc>
      </w:tr>
      <w:tr w:rsidR="00A73D27" w:rsidRPr="008140AD" w14:paraId="05409025" w14:textId="77777777" w:rsidTr="00C64AD3">
        <w:trPr>
          <w:trHeight w:val="510"/>
        </w:trPr>
        <w:tc>
          <w:tcPr>
            <w:tcW w:w="1024" w:type="dxa"/>
            <w:tcBorders>
              <w:top w:val="nil"/>
              <w:left w:val="single" w:sz="4" w:space="0" w:color="auto"/>
              <w:bottom w:val="single" w:sz="4" w:space="0" w:color="auto"/>
              <w:right w:val="single" w:sz="4" w:space="0" w:color="auto"/>
            </w:tcBorders>
          </w:tcPr>
          <w:p w14:paraId="04FB3035" w14:textId="105C9D01" w:rsidR="00A73D27" w:rsidRPr="008140AD" w:rsidRDefault="00C64AD3" w:rsidP="001D2184">
            <w:pPr>
              <w:tabs>
                <w:tab w:val="clear" w:pos="720"/>
              </w:tabs>
              <w:jc w:val="center"/>
              <w:rPr>
                <w:rFonts w:eastAsia="Times New Roman" w:cs="Calibri"/>
                <w:color w:val="000000"/>
                <w:szCs w:val="20"/>
              </w:rPr>
            </w:pPr>
            <w:r>
              <w:t>T</w:t>
            </w:r>
            <w:r w:rsidR="00A73D27" w:rsidRPr="00B877B9">
              <w:t>31</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6719BC6B" w14:textId="2E073073"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305</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615E47BC" w14:textId="2CD9306E"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78F2E297" w14:textId="2ED8361A"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330.63(c)(1)(B)</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18EBBF42" w14:textId="1CFF7884"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Appendix C1-D</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2714F8F5" w14:textId="30A6D124"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6A9F8866" w14:textId="70CD0238"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Provide c</w:t>
            </w:r>
            <w:r>
              <w:rPr>
                <w:rFonts w:eastAsia="Times New Roman" w:cs="Calibri"/>
                <w:color w:val="000000"/>
                <w:szCs w:val="20"/>
              </w:rPr>
              <w:t>r</w:t>
            </w:r>
            <w:r w:rsidRPr="008140AD">
              <w:rPr>
                <w:rFonts w:eastAsia="Times New Roman" w:cs="Calibri"/>
                <w:color w:val="000000"/>
                <w:szCs w:val="20"/>
              </w:rPr>
              <w:t>oss sectional details for the ditch, and ditch grades for entire length of the ditch.</w:t>
            </w:r>
          </w:p>
        </w:tc>
      </w:tr>
      <w:tr w:rsidR="00A73D27" w:rsidRPr="008140AD" w14:paraId="472ACFA5" w14:textId="77777777" w:rsidTr="00C64AD3">
        <w:trPr>
          <w:trHeight w:val="510"/>
        </w:trPr>
        <w:tc>
          <w:tcPr>
            <w:tcW w:w="1024" w:type="dxa"/>
            <w:tcBorders>
              <w:top w:val="nil"/>
              <w:left w:val="single" w:sz="4" w:space="0" w:color="auto"/>
              <w:bottom w:val="single" w:sz="4" w:space="0" w:color="auto"/>
              <w:right w:val="single" w:sz="4" w:space="0" w:color="auto"/>
            </w:tcBorders>
          </w:tcPr>
          <w:p w14:paraId="2B6D1558" w14:textId="4BFFE72F" w:rsidR="00A73D27" w:rsidRPr="008140AD" w:rsidRDefault="00C64AD3" w:rsidP="001D2184">
            <w:pPr>
              <w:tabs>
                <w:tab w:val="clear" w:pos="720"/>
              </w:tabs>
              <w:jc w:val="center"/>
              <w:rPr>
                <w:rFonts w:eastAsia="Times New Roman" w:cs="Calibri"/>
                <w:color w:val="000000"/>
                <w:szCs w:val="20"/>
              </w:rPr>
            </w:pPr>
            <w:r>
              <w:t>T</w:t>
            </w:r>
            <w:r w:rsidR="00A73D27" w:rsidRPr="00B877B9">
              <w:t>32</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18E67BD0" w14:textId="0912C878"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306</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5D28A005" w14:textId="37CFC823"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7A8FC843" w14:textId="0D9E60F7"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330.63(c)(1)(B)</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7902BA7B" w14:textId="1B56C020"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Appendix C1-D</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78B90288" w14:textId="50D14430"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6CA3135D" w14:textId="1BA06BAA"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Provide flow rates, water surface elevation, velocities, and flowline elevations along the entire length of the ditch.</w:t>
            </w:r>
          </w:p>
        </w:tc>
      </w:tr>
      <w:tr w:rsidR="00A73D27" w:rsidRPr="008140AD" w14:paraId="1CF32AF2" w14:textId="77777777" w:rsidTr="00C64AD3">
        <w:trPr>
          <w:trHeight w:val="510"/>
        </w:trPr>
        <w:tc>
          <w:tcPr>
            <w:tcW w:w="1024" w:type="dxa"/>
            <w:tcBorders>
              <w:top w:val="nil"/>
              <w:left w:val="single" w:sz="4" w:space="0" w:color="auto"/>
              <w:bottom w:val="single" w:sz="4" w:space="0" w:color="auto"/>
              <w:right w:val="single" w:sz="4" w:space="0" w:color="auto"/>
            </w:tcBorders>
          </w:tcPr>
          <w:p w14:paraId="197762E8" w14:textId="3354DC47" w:rsidR="00A73D27" w:rsidRPr="008140AD" w:rsidRDefault="00C64AD3" w:rsidP="001D2184">
            <w:pPr>
              <w:tabs>
                <w:tab w:val="clear" w:pos="720"/>
              </w:tabs>
              <w:jc w:val="center"/>
              <w:rPr>
                <w:rFonts w:eastAsia="Times New Roman" w:cs="Calibri"/>
                <w:color w:val="000000"/>
                <w:szCs w:val="20"/>
              </w:rPr>
            </w:pPr>
            <w:r>
              <w:t>T</w:t>
            </w:r>
            <w:r w:rsidR="00A73D27" w:rsidRPr="00B877B9">
              <w:t>33</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506CC655" w14:textId="199D7410"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307</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7801791A" w14:textId="17B2ED59"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6B8FCC8F" w14:textId="57E7F6D2"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330.63(c)(1)(C)</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06A77C5E" w14:textId="5DAE3850"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C1</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625AE3B5" w14:textId="1D0BECB0"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53DE947C" w14:textId="78E63711"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Provide sample calculations to demonstrate that the existing drainage patterns will not be adversely altered.</w:t>
            </w:r>
          </w:p>
        </w:tc>
      </w:tr>
      <w:tr w:rsidR="00A73D27" w:rsidRPr="008140AD" w14:paraId="7E99CD2D" w14:textId="77777777" w:rsidTr="00C64AD3">
        <w:trPr>
          <w:trHeight w:val="510"/>
        </w:trPr>
        <w:tc>
          <w:tcPr>
            <w:tcW w:w="1024" w:type="dxa"/>
            <w:tcBorders>
              <w:top w:val="nil"/>
              <w:left w:val="single" w:sz="4" w:space="0" w:color="auto"/>
              <w:bottom w:val="single" w:sz="4" w:space="0" w:color="auto"/>
              <w:right w:val="single" w:sz="4" w:space="0" w:color="auto"/>
            </w:tcBorders>
          </w:tcPr>
          <w:p w14:paraId="469577BE" w14:textId="59936057" w:rsidR="00A73D27" w:rsidRPr="008140AD" w:rsidRDefault="00C64AD3" w:rsidP="001D2184">
            <w:pPr>
              <w:tabs>
                <w:tab w:val="clear" w:pos="720"/>
              </w:tabs>
              <w:jc w:val="center"/>
              <w:rPr>
                <w:rFonts w:eastAsia="Times New Roman" w:cs="Calibri"/>
                <w:color w:val="000000"/>
                <w:szCs w:val="20"/>
              </w:rPr>
            </w:pPr>
            <w:r>
              <w:t>T</w:t>
            </w:r>
            <w:r w:rsidR="00A73D27" w:rsidRPr="00B877B9">
              <w:t>34</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37C34DD9" w14:textId="2B1363EB"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308</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5A8E3FB1" w14:textId="1A3915A2"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1E2E5C8B" w14:textId="5BF68BAD"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330.63(c)(1)(D)</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73A101E8" w14:textId="2A48C64A"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C1</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02D31114" w14:textId="24B5B472"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Ambiguous</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7642E00A" w14:textId="2849F574"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 xml:space="preserve">Justify for using HEC Modeling Systems to estimate peak flow rates and runoff volumes for sub-drainage areas with less than 200 acres. </w:t>
            </w:r>
          </w:p>
        </w:tc>
      </w:tr>
      <w:tr w:rsidR="00A73D27" w:rsidRPr="008140AD" w14:paraId="4ED42441" w14:textId="77777777" w:rsidTr="00C64AD3">
        <w:trPr>
          <w:trHeight w:val="510"/>
        </w:trPr>
        <w:tc>
          <w:tcPr>
            <w:tcW w:w="1024" w:type="dxa"/>
            <w:tcBorders>
              <w:top w:val="nil"/>
              <w:left w:val="single" w:sz="4" w:space="0" w:color="auto"/>
              <w:bottom w:val="single" w:sz="4" w:space="0" w:color="auto"/>
              <w:right w:val="single" w:sz="4" w:space="0" w:color="auto"/>
            </w:tcBorders>
          </w:tcPr>
          <w:p w14:paraId="2B412A0D" w14:textId="05E3CD90" w:rsidR="00A73D27" w:rsidRPr="008140AD" w:rsidRDefault="00C64AD3" w:rsidP="001D2184">
            <w:pPr>
              <w:tabs>
                <w:tab w:val="clear" w:pos="720"/>
              </w:tabs>
              <w:jc w:val="center"/>
              <w:rPr>
                <w:rFonts w:eastAsia="Times New Roman" w:cs="Calibri"/>
                <w:color w:val="000000"/>
                <w:szCs w:val="20"/>
              </w:rPr>
            </w:pPr>
            <w:r>
              <w:t>T</w:t>
            </w:r>
            <w:r w:rsidR="00A73D27" w:rsidRPr="00B877B9">
              <w:t>35</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6D613DB1" w14:textId="26ADC7E1"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311</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4688A35D" w14:textId="06ADF9ED"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02F00E91" w14:textId="1A60D386"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330.63(c)(1)(D)(ii)</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4E6B73BE" w14:textId="767D34E7"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Appendix C1-B and Appendix C1-C</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0B441A2B" w14:textId="4DD1D00C"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4EAC9B71" w14:textId="4C0F376F"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 xml:space="preserve">Provide sample hydraulic calculations for sizing berm, down chute, and pond, including for interim phases of landfill operation.   </w:t>
            </w:r>
          </w:p>
        </w:tc>
      </w:tr>
      <w:tr w:rsidR="00A73D27" w:rsidRPr="008140AD" w14:paraId="1BCFF36C" w14:textId="77777777" w:rsidTr="00C64AD3">
        <w:trPr>
          <w:trHeight w:val="510"/>
        </w:trPr>
        <w:tc>
          <w:tcPr>
            <w:tcW w:w="1024" w:type="dxa"/>
            <w:tcBorders>
              <w:top w:val="nil"/>
              <w:left w:val="single" w:sz="4" w:space="0" w:color="auto"/>
              <w:bottom w:val="single" w:sz="4" w:space="0" w:color="auto"/>
              <w:right w:val="single" w:sz="4" w:space="0" w:color="auto"/>
            </w:tcBorders>
          </w:tcPr>
          <w:p w14:paraId="06086941" w14:textId="10856834" w:rsidR="00A73D27" w:rsidRPr="008140AD" w:rsidRDefault="00C64AD3" w:rsidP="001D2184">
            <w:pPr>
              <w:tabs>
                <w:tab w:val="clear" w:pos="720"/>
              </w:tabs>
              <w:jc w:val="center"/>
              <w:rPr>
                <w:rFonts w:eastAsia="Times New Roman" w:cs="Calibri"/>
                <w:color w:val="000000"/>
                <w:szCs w:val="20"/>
              </w:rPr>
            </w:pPr>
            <w:r>
              <w:t>T</w:t>
            </w:r>
            <w:r w:rsidR="00A73D27" w:rsidRPr="00B877B9">
              <w:t>36</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3B7FA229" w14:textId="4FDE4D87"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312</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2A7CE2DA" w14:textId="2626ED6E"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14178483" w14:textId="5325C9B7"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330.63(c)(1)(D)(iii)</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65435BB9" w14:textId="17D25E9A"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C</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6422A2A5" w14:textId="6EB07D74"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1FC67700" w14:textId="6BDBEB22"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Since each of the comparison points/outfall points would receive runoff from sub-drainage areas with less than 200 acres, justify for using HEC Modeling System for drainage calculations.</w:t>
            </w:r>
          </w:p>
        </w:tc>
      </w:tr>
      <w:tr w:rsidR="00A73D27" w:rsidRPr="008140AD" w14:paraId="628002A2" w14:textId="77777777" w:rsidTr="00C64AD3">
        <w:trPr>
          <w:trHeight w:val="510"/>
        </w:trPr>
        <w:tc>
          <w:tcPr>
            <w:tcW w:w="1024" w:type="dxa"/>
            <w:tcBorders>
              <w:top w:val="nil"/>
              <w:left w:val="single" w:sz="4" w:space="0" w:color="auto"/>
              <w:bottom w:val="single" w:sz="4" w:space="0" w:color="auto"/>
              <w:right w:val="single" w:sz="4" w:space="0" w:color="auto"/>
            </w:tcBorders>
          </w:tcPr>
          <w:p w14:paraId="0DBB5D73" w14:textId="68FB4F95" w:rsidR="00A73D27" w:rsidRPr="008140AD" w:rsidRDefault="00C64AD3" w:rsidP="001D2184">
            <w:pPr>
              <w:tabs>
                <w:tab w:val="clear" w:pos="720"/>
              </w:tabs>
              <w:jc w:val="center"/>
              <w:rPr>
                <w:rFonts w:eastAsia="Times New Roman" w:cs="Calibri"/>
                <w:color w:val="000000"/>
                <w:szCs w:val="20"/>
              </w:rPr>
            </w:pPr>
            <w:r>
              <w:t>T</w:t>
            </w:r>
            <w:r w:rsidR="00A73D27" w:rsidRPr="00B877B9">
              <w:t>37</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13BA4776" w14:textId="4521D888"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313</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6C542972" w14:textId="4F295E40"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73C6E15D" w14:textId="1BE0D364"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330.63(c)(1)(D)(iv)</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2FC09CCE" w14:textId="5E5864CC"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Appendix C1-D and C1-E</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0B4C5398" w14:textId="6167BD21"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0A2FB002" w14:textId="2C98DCD9"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 xml:space="preserve">Provide, </w:t>
            </w:r>
            <w:proofErr w:type="spellStart"/>
            <w:r w:rsidRPr="008140AD">
              <w:rPr>
                <w:rFonts w:eastAsia="Times New Roman" w:cs="Calibri"/>
                <w:color w:val="000000"/>
                <w:szCs w:val="20"/>
              </w:rPr>
              <w:t>i</w:t>
            </w:r>
            <w:proofErr w:type="spellEnd"/>
            <w:r w:rsidRPr="008140AD">
              <w:rPr>
                <w:rFonts w:eastAsia="Times New Roman" w:cs="Calibri"/>
                <w:color w:val="000000"/>
                <w:szCs w:val="20"/>
              </w:rPr>
              <w:t xml:space="preserve">) sample design calculations, and ii) cross sectional details for berms, swales, perimeter channels, and ponds.  </w:t>
            </w:r>
          </w:p>
        </w:tc>
      </w:tr>
      <w:tr w:rsidR="00A73D27" w:rsidRPr="008140AD" w14:paraId="789F18C0" w14:textId="77777777" w:rsidTr="00C64AD3">
        <w:trPr>
          <w:trHeight w:val="765"/>
        </w:trPr>
        <w:tc>
          <w:tcPr>
            <w:tcW w:w="1024" w:type="dxa"/>
            <w:tcBorders>
              <w:top w:val="nil"/>
              <w:left w:val="single" w:sz="4" w:space="0" w:color="auto"/>
              <w:bottom w:val="single" w:sz="4" w:space="0" w:color="auto"/>
              <w:right w:val="single" w:sz="4" w:space="0" w:color="auto"/>
            </w:tcBorders>
          </w:tcPr>
          <w:p w14:paraId="63D6B710" w14:textId="0C28E5EB" w:rsidR="00A73D27" w:rsidRPr="008140AD" w:rsidRDefault="00C64AD3" w:rsidP="001D2184">
            <w:pPr>
              <w:tabs>
                <w:tab w:val="clear" w:pos="720"/>
              </w:tabs>
              <w:jc w:val="center"/>
              <w:rPr>
                <w:rFonts w:eastAsia="Times New Roman" w:cs="Calibri"/>
                <w:color w:val="000000"/>
                <w:szCs w:val="20"/>
              </w:rPr>
            </w:pPr>
            <w:r>
              <w:t>T</w:t>
            </w:r>
            <w:r w:rsidR="00A73D27" w:rsidRPr="00B877B9">
              <w:t>38</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63F1ECBF" w14:textId="33FEB418"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314</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53144ACE" w14:textId="0B9375DD"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4C869E7F" w14:textId="0A1BF090"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330.63(c)(2)(A)</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637B49EC" w14:textId="2E0049C7"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C1, Figures C1-1 and C1-2</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0BCFD022" w14:textId="1AE52F44"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3E706352" w14:textId="3E008D6E"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 xml:space="preserve">a) Provide figures as indicated in the Table of Contents of Attachment C2.  b) Provide LOMR issued by FEMA for showing the facility boundary out of the 100-yr floodplain. </w:t>
            </w:r>
          </w:p>
        </w:tc>
      </w:tr>
      <w:tr w:rsidR="00A73D27" w:rsidRPr="008140AD" w14:paraId="65936B71" w14:textId="77777777" w:rsidTr="00C64AD3">
        <w:trPr>
          <w:trHeight w:val="510"/>
        </w:trPr>
        <w:tc>
          <w:tcPr>
            <w:tcW w:w="1024" w:type="dxa"/>
            <w:tcBorders>
              <w:top w:val="nil"/>
              <w:left w:val="single" w:sz="4" w:space="0" w:color="auto"/>
              <w:bottom w:val="single" w:sz="4" w:space="0" w:color="auto"/>
              <w:right w:val="single" w:sz="4" w:space="0" w:color="auto"/>
            </w:tcBorders>
          </w:tcPr>
          <w:p w14:paraId="25446422" w14:textId="1809133C" w:rsidR="00A73D27" w:rsidRPr="008140AD" w:rsidRDefault="00C64AD3" w:rsidP="001D2184">
            <w:pPr>
              <w:tabs>
                <w:tab w:val="clear" w:pos="720"/>
              </w:tabs>
              <w:jc w:val="center"/>
              <w:rPr>
                <w:rFonts w:eastAsia="Times New Roman" w:cs="Calibri"/>
                <w:color w:val="000000"/>
                <w:szCs w:val="20"/>
              </w:rPr>
            </w:pPr>
            <w:r>
              <w:lastRenderedPageBreak/>
              <w:t>T</w:t>
            </w:r>
            <w:r w:rsidR="00A73D27" w:rsidRPr="00B877B9">
              <w:t>39</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0A858766" w14:textId="19B117DF"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315</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3FA7FB18" w14:textId="67013A94"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2A58938C" w14:textId="3C0B6ECD"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330.63(c)(2)(B)</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232134CF" w14:textId="1A8E624E"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C2</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4BF39F99" w14:textId="27F5E534"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5C3E8579" w14:textId="42203249"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 xml:space="preserve">Provide drawing(s) showing the facility boundary on floodplain map with appropriate legend information. </w:t>
            </w:r>
          </w:p>
        </w:tc>
      </w:tr>
      <w:tr w:rsidR="00A73D27" w:rsidRPr="008140AD" w14:paraId="21C3B3B1" w14:textId="77777777" w:rsidTr="00C64AD3">
        <w:trPr>
          <w:trHeight w:val="765"/>
        </w:trPr>
        <w:tc>
          <w:tcPr>
            <w:tcW w:w="1024" w:type="dxa"/>
            <w:tcBorders>
              <w:top w:val="nil"/>
              <w:left w:val="single" w:sz="4" w:space="0" w:color="auto"/>
              <w:bottom w:val="single" w:sz="4" w:space="0" w:color="auto"/>
              <w:right w:val="single" w:sz="4" w:space="0" w:color="auto"/>
            </w:tcBorders>
          </w:tcPr>
          <w:p w14:paraId="76146297" w14:textId="2F339461" w:rsidR="00A73D27" w:rsidRPr="008140AD" w:rsidRDefault="00C64AD3" w:rsidP="001D2184">
            <w:pPr>
              <w:tabs>
                <w:tab w:val="clear" w:pos="720"/>
              </w:tabs>
              <w:jc w:val="center"/>
              <w:rPr>
                <w:rFonts w:eastAsia="Times New Roman" w:cs="Calibri"/>
                <w:color w:val="000000"/>
                <w:szCs w:val="20"/>
              </w:rPr>
            </w:pPr>
            <w:r>
              <w:t>T</w:t>
            </w:r>
            <w:r w:rsidR="00A73D27" w:rsidRPr="00B877B9">
              <w:t>40</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638DAAE3" w14:textId="7856C5D1"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316</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4CE1A254" w14:textId="127696EE"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071D3E85" w14:textId="22CB90EF"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330.63(c)(2)(C)</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07F42B2B" w14:textId="3E375452"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C2</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3D28C299" w14:textId="0CF35CE8" w:rsidR="00A73D27" w:rsidRPr="008140AD" w:rsidRDefault="00A73D27" w:rsidP="001D2184">
            <w:pPr>
              <w:tabs>
                <w:tab w:val="clear" w:pos="720"/>
              </w:tabs>
              <w:jc w:val="center"/>
              <w:rPr>
                <w:rFonts w:eastAsia="Times New Roman" w:cs="Calibri"/>
                <w:color w:val="000000"/>
                <w:szCs w:val="20"/>
              </w:rPr>
            </w:pPr>
            <w:r>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5FBE4757" w14:textId="7FC3EA26"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 xml:space="preserve">a) Provide information detailing the specific flooding levels. Include data as required by 30 TAC Sections 301.33 - 301.36). Also, include cross-sections or elevations of landfill levees shown tied into contours. b) Ensure that this information </w:t>
            </w:r>
            <w:r>
              <w:rPr>
                <w:rFonts w:eastAsia="Times New Roman" w:cs="Calibri"/>
                <w:color w:val="000000"/>
                <w:szCs w:val="20"/>
              </w:rPr>
              <w:t>is</w:t>
            </w:r>
            <w:r w:rsidRPr="008140AD">
              <w:rPr>
                <w:rFonts w:eastAsia="Times New Roman" w:cs="Calibri"/>
                <w:color w:val="000000"/>
                <w:szCs w:val="20"/>
              </w:rPr>
              <w:t xml:space="preserve"> provided in the application for TCEQ review, and correspondences with FEMA, or with other agencies are included in Appendices for the record.</w:t>
            </w:r>
          </w:p>
        </w:tc>
      </w:tr>
      <w:tr w:rsidR="00A73D27" w:rsidRPr="008140AD" w14:paraId="09BFAA9E" w14:textId="77777777" w:rsidTr="00C64AD3">
        <w:trPr>
          <w:trHeight w:val="510"/>
        </w:trPr>
        <w:tc>
          <w:tcPr>
            <w:tcW w:w="1024" w:type="dxa"/>
            <w:tcBorders>
              <w:top w:val="nil"/>
              <w:left w:val="single" w:sz="4" w:space="0" w:color="auto"/>
              <w:bottom w:val="single" w:sz="4" w:space="0" w:color="auto"/>
              <w:right w:val="single" w:sz="4" w:space="0" w:color="auto"/>
            </w:tcBorders>
          </w:tcPr>
          <w:p w14:paraId="228EF132" w14:textId="68D00DD3" w:rsidR="00A73D27" w:rsidRPr="008140AD" w:rsidRDefault="00C64AD3" w:rsidP="001D2184">
            <w:pPr>
              <w:tabs>
                <w:tab w:val="clear" w:pos="720"/>
              </w:tabs>
              <w:jc w:val="center"/>
              <w:rPr>
                <w:rFonts w:eastAsia="Times New Roman" w:cs="Calibri"/>
                <w:color w:val="000000"/>
                <w:szCs w:val="20"/>
              </w:rPr>
            </w:pPr>
            <w:r>
              <w:t>T</w:t>
            </w:r>
            <w:r w:rsidR="00A73D27" w:rsidRPr="00B877B9">
              <w:t>41</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6BD15408" w14:textId="3EB3A6AF"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318</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5891A2BA" w14:textId="7D2900C0"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661CA218" w14:textId="38C9BC6C"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301.33(a)(1)</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73835B77" w14:textId="0DFD2D42"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III-Attachment D, Figure D-2, and Attachment C2</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1158E1E3" w14:textId="47F4AA56" w:rsidR="00A73D27" w:rsidRPr="008140AD" w:rsidRDefault="00A73D27" w:rsidP="001D2184">
            <w:pPr>
              <w:tabs>
                <w:tab w:val="clear" w:pos="720"/>
              </w:tabs>
              <w:jc w:val="center"/>
              <w:rPr>
                <w:rFonts w:eastAsia="Times New Roman" w:cs="Calibri"/>
                <w:color w:val="000000"/>
                <w:szCs w:val="20"/>
              </w:rPr>
            </w:pPr>
            <w:r>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19DE8C79" w14:textId="3B1345D0"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Provide the details to address the rule requirements for the existing and proposed levees.</w:t>
            </w:r>
          </w:p>
        </w:tc>
      </w:tr>
      <w:tr w:rsidR="00A73D27" w:rsidRPr="008140AD" w14:paraId="1E588483" w14:textId="77777777" w:rsidTr="00C64AD3">
        <w:trPr>
          <w:trHeight w:val="1530"/>
        </w:trPr>
        <w:tc>
          <w:tcPr>
            <w:tcW w:w="1024" w:type="dxa"/>
            <w:tcBorders>
              <w:top w:val="nil"/>
              <w:left w:val="single" w:sz="4" w:space="0" w:color="auto"/>
              <w:bottom w:val="single" w:sz="4" w:space="0" w:color="auto"/>
              <w:right w:val="single" w:sz="4" w:space="0" w:color="auto"/>
            </w:tcBorders>
          </w:tcPr>
          <w:p w14:paraId="6DFCDC4D" w14:textId="10AF4786" w:rsidR="00A73D27" w:rsidRPr="008140AD" w:rsidRDefault="00C64AD3" w:rsidP="001D2184">
            <w:pPr>
              <w:tabs>
                <w:tab w:val="clear" w:pos="720"/>
              </w:tabs>
              <w:jc w:val="center"/>
              <w:rPr>
                <w:rFonts w:eastAsia="Times New Roman" w:cs="Calibri"/>
                <w:color w:val="000000"/>
                <w:szCs w:val="20"/>
              </w:rPr>
            </w:pPr>
            <w:r>
              <w:t>T</w:t>
            </w:r>
            <w:r w:rsidR="00A73D27" w:rsidRPr="00B877B9">
              <w:t>42</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19012CC4" w14:textId="17523CF8"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319</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5D1F2BF9" w14:textId="2BCBA4A5"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0FE6E852" w14:textId="210E472D"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301.33(a)(2)</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286B44BE" w14:textId="504F0686"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C, Section 1.2</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3638F448" w14:textId="3A9F9813" w:rsidR="00A73D27" w:rsidRPr="008140AD" w:rsidRDefault="00A73D27" w:rsidP="001D2184">
            <w:pPr>
              <w:tabs>
                <w:tab w:val="clear" w:pos="720"/>
              </w:tabs>
              <w:jc w:val="center"/>
              <w:rPr>
                <w:rFonts w:eastAsia="Times New Roman" w:cs="Calibri"/>
                <w:color w:val="000000"/>
                <w:szCs w:val="20"/>
              </w:rPr>
            </w:pPr>
            <w:r>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42003E08" w14:textId="039F086E"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Clarify if Cibolo Creek is the only watercourse that would be affected by the proposed landfill expansion. Also, provide the course of the creek indicating the direction of flow.</w:t>
            </w:r>
          </w:p>
        </w:tc>
      </w:tr>
      <w:tr w:rsidR="00A73D27" w:rsidRPr="008140AD" w14:paraId="73F37117" w14:textId="77777777" w:rsidTr="00C64AD3">
        <w:trPr>
          <w:trHeight w:val="765"/>
        </w:trPr>
        <w:tc>
          <w:tcPr>
            <w:tcW w:w="1024" w:type="dxa"/>
            <w:tcBorders>
              <w:top w:val="nil"/>
              <w:left w:val="single" w:sz="4" w:space="0" w:color="auto"/>
              <w:bottom w:val="single" w:sz="4" w:space="0" w:color="auto"/>
              <w:right w:val="single" w:sz="4" w:space="0" w:color="auto"/>
            </w:tcBorders>
          </w:tcPr>
          <w:p w14:paraId="4565CE68" w14:textId="2F579A6D" w:rsidR="00A73D27" w:rsidRPr="008140AD" w:rsidRDefault="00C64AD3" w:rsidP="001D2184">
            <w:pPr>
              <w:tabs>
                <w:tab w:val="clear" w:pos="720"/>
              </w:tabs>
              <w:jc w:val="center"/>
              <w:rPr>
                <w:rFonts w:eastAsia="Times New Roman" w:cs="Calibri"/>
                <w:color w:val="000000"/>
                <w:szCs w:val="20"/>
              </w:rPr>
            </w:pPr>
            <w:r>
              <w:t>T</w:t>
            </w:r>
            <w:r w:rsidR="00A73D27" w:rsidRPr="00B877B9">
              <w:t>43</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44E053A1" w14:textId="03F5442A"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320</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6CF5309C" w14:textId="2BD1DBC2"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1556CACF" w14:textId="6A828A1E"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301.33(a)(3)</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3DAF1DAC" w14:textId="7D2DD091"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C2, Page C2-1</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02122B5A" w14:textId="67C2C492"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Omitted</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0E15C356" w14:textId="35FC159E" w:rsidR="00A73D27" w:rsidRPr="008140AD" w:rsidRDefault="00A73D27" w:rsidP="00E37B40">
            <w:pPr>
              <w:tabs>
                <w:tab w:val="clear" w:pos="720"/>
              </w:tabs>
              <w:rPr>
                <w:rFonts w:eastAsia="Times New Roman" w:cs="Calibri"/>
                <w:color w:val="000000"/>
                <w:szCs w:val="20"/>
              </w:rPr>
            </w:pPr>
          </w:p>
        </w:tc>
      </w:tr>
      <w:tr w:rsidR="00A73D27" w:rsidRPr="008140AD" w14:paraId="32CCF0C1" w14:textId="77777777" w:rsidTr="00C64AD3">
        <w:trPr>
          <w:trHeight w:val="765"/>
        </w:trPr>
        <w:tc>
          <w:tcPr>
            <w:tcW w:w="1024" w:type="dxa"/>
            <w:tcBorders>
              <w:top w:val="nil"/>
              <w:left w:val="single" w:sz="4" w:space="0" w:color="auto"/>
              <w:bottom w:val="single" w:sz="4" w:space="0" w:color="auto"/>
              <w:right w:val="single" w:sz="4" w:space="0" w:color="auto"/>
            </w:tcBorders>
          </w:tcPr>
          <w:p w14:paraId="06C0C1E0" w14:textId="4ECC0AA8" w:rsidR="00A73D27" w:rsidRPr="008140AD" w:rsidRDefault="00C64AD3" w:rsidP="001D2184">
            <w:pPr>
              <w:tabs>
                <w:tab w:val="clear" w:pos="720"/>
              </w:tabs>
              <w:jc w:val="center"/>
              <w:rPr>
                <w:rFonts w:eastAsia="Times New Roman" w:cs="Calibri"/>
                <w:color w:val="000000"/>
                <w:szCs w:val="20"/>
              </w:rPr>
            </w:pPr>
            <w:r>
              <w:t>T</w:t>
            </w:r>
            <w:r w:rsidR="00A73D27" w:rsidRPr="00B877B9">
              <w:t>44</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5D466EB3" w14:textId="0B121203"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321</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72119FDE" w14:textId="5791CD29"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292EF57F" w14:textId="1B513C13"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301.33(a)(4)(A)</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098CC7B5" w14:textId="71DEED67"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N/A</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78D61190" w14:textId="7C02985E"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Omitted</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476CC4F6" w14:textId="415BE260" w:rsidR="00A73D27" w:rsidRPr="008140AD" w:rsidRDefault="00A73D27" w:rsidP="00E37B40">
            <w:pPr>
              <w:tabs>
                <w:tab w:val="clear" w:pos="720"/>
              </w:tabs>
              <w:rPr>
                <w:rFonts w:eastAsia="Times New Roman" w:cs="Calibri"/>
                <w:color w:val="000000"/>
                <w:szCs w:val="20"/>
              </w:rPr>
            </w:pPr>
          </w:p>
        </w:tc>
      </w:tr>
      <w:tr w:rsidR="00A73D27" w:rsidRPr="008140AD" w14:paraId="1200874E" w14:textId="77777777" w:rsidTr="00C64AD3">
        <w:trPr>
          <w:trHeight w:val="510"/>
        </w:trPr>
        <w:tc>
          <w:tcPr>
            <w:tcW w:w="1024" w:type="dxa"/>
            <w:tcBorders>
              <w:top w:val="nil"/>
              <w:left w:val="single" w:sz="4" w:space="0" w:color="auto"/>
              <w:bottom w:val="single" w:sz="4" w:space="0" w:color="auto"/>
              <w:right w:val="single" w:sz="4" w:space="0" w:color="auto"/>
            </w:tcBorders>
          </w:tcPr>
          <w:p w14:paraId="73647FD0" w14:textId="04C1BEAE" w:rsidR="00A73D27" w:rsidRPr="008140AD" w:rsidRDefault="00C64AD3" w:rsidP="001D2184">
            <w:pPr>
              <w:tabs>
                <w:tab w:val="clear" w:pos="720"/>
              </w:tabs>
              <w:jc w:val="center"/>
              <w:rPr>
                <w:rFonts w:eastAsia="Times New Roman" w:cs="Calibri"/>
                <w:color w:val="000000"/>
                <w:szCs w:val="20"/>
              </w:rPr>
            </w:pPr>
            <w:r>
              <w:t>T</w:t>
            </w:r>
            <w:r w:rsidR="00A73D27" w:rsidRPr="00B877B9">
              <w:t>45</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7B3CD85A" w14:textId="2A9337B7"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322</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6844F665" w14:textId="17AEEB37"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38AD6AB7" w14:textId="219704AC"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301.33(a)(4)(B)</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6FE3C924" w14:textId="0C7610B1"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Will be provided at conclusion of LOMR review</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10A8620B" w14:textId="2D742831"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Omitted</w:t>
            </w:r>
          </w:p>
        </w:tc>
        <w:tc>
          <w:tcPr>
            <w:tcW w:w="5915" w:type="dxa"/>
            <w:tcBorders>
              <w:top w:val="nil"/>
              <w:left w:val="single" w:sz="4" w:space="0" w:color="auto"/>
              <w:bottom w:val="single" w:sz="4" w:space="0" w:color="auto"/>
              <w:right w:val="single" w:sz="4" w:space="0" w:color="auto"/>
            </w:tcBorders>
            <w:shd w:val="clear" w:color="auto" w:fill="auto"/>
            <w:vAlign w:val="center"/>
          </w:tcPr>
          <w:p w14:paraId="26C5EC21" w14:textId="69953371" w:rsidR="00A73D27" w:rsidRPr="008140AD" w:rsidRDefault="00A73D27" w:rsidP="00E37B40">
            <w:pPr>
              <w:tabs>
                <w:tab w:val="clear" w:pos="720"/>
              </w:tabs>
              <w:rPr>
                <w:rFonts w:eastAsia="Times New Roman" w:cs="Calibri"/>
                <w:color w:val="000000"/>
                <w:szCs w:val="20"/>
              </w:rPr>
            </w:pPr>
          </w:p>
        </w:tc>
      </w:tr>
      <w:tr w:rsidR="00A73D27" w:rsidRPr="008140AD" w14:paraId="4E780356" w14:textId="77777777" w:rsidTr="00C64AD3">
        <w:trPr>
          <w:trHeight w:val="300"/>
        </w:trPr>
        <w:tc>
          <w:tcPr>
            <w:tcW w:w="1024" w:type="dxa"/>
            <w:tcBorders>
              <w:top w:val="nil"/>
              <w:left w:val="single" w:sz="4" w:space="0" w:color="auto"/>
              <w:bottom w:val="single" w:sz="4" w:space="0" w:color="auto"/>
              <w:right w:val="single" w:sz="4" w:space="0" w:color="auto"/>
            </w:tcBorders>
          </w:tcPr>
          <w:p w14:paraId="14DB0B9C" w14:textId="17BCBF0D" w:rsidR="00A73D27" w:rsidRPr="008140AD" w:rsidRDefault="00C64AD3" w:rsidP="001D2184">
            <w:pPr>
              <w:tabs>
                <w:tab w:val="clear" w:pos="720"/>
              </w:tabs>
              <w:jc w:val="center"/>
              <w:rPr>
                <w:rFonts w:eastAsia="Times New Roman" w:cs="Calibri"/>
                <w:color w:val="000000"/>
                <w:szCs w:val="20"/>
              </w:rPr>
            </w:pPr>
            <w:r>
              <w:t>T</w:t>
            </w:r>
            <w:r w:rsidR="00A73D27" w:rsidRPr="00B877B9">
              <w:t>46</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39538298" w14:textId="36B6C5B4"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323</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53C5D117" w14:textId="4249B7AD"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66F35152" w14:textId="379A7145"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301.33(b)(1)</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1F839B32" w14:textId="5F240DB2"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C2</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16E58FEE" w14:textId="5B9FFA04"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Omitted</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7FCF4ADD" w14:textId="7D2E9075" w:rsidR="00A73D27" w:rsidRPr="008140AD" w:rsidRDefault="00A73D27" w:rsidP="00E37B40">
            <w:pPr>
              <w:tabs>
                <w:tab w:val="clear" w:pos="720"/>
              </w:tabs>
              <w:rPr>
                <w:rFonts w:eastAsia="Times New Roman" w:cs="Calibri"/>
                <w:color w:val="000000"/>
                <w:szCs w:val="20"/>
              </w:rPr>
            </w:pPr>
          </w:p>
        </w:tc>
      </w:tr>
      <w:tr w:rsidR="00A73D27" w:rsidRPr="008140AD" w14:paraId="34DA15D7" w14:textId="77777777" w:rsidTr="00C64AD3">
        <w:trPr>
          <w:trHeight w:val="765"/>
        </w:trPr>
        <w:tc>
          <w:tcPr>
            <w:tcW w:w="1024" w:type="dxa"/>
            <w:tcBorders>
              <w:top w:val="nil"/>
              <w:left w:val="single" w:sz="4" w:space="0" w:color="auto"/>
              <w:bottom w:val="single" w:sz="4" w:space="0" w:color="auto"/>
              <w:right w:val="single" w:sz="4" w:space="0" w:color="auto"/>
            </w:tcBorders>
          </w:tcPr>
          <w:p w14:paraId="1E79E7E4" w14:textId="3EFA2526" w:rsidR="00A73D27" w:rsidRPr="008140AD" w:rsidRDefault="00C64AD3" w:rsidP="001D2184">
            <w:pPr>
              <w:tabs>
                <w:tab w:val="clear" w:pos="720"/>
              </w:tabs>
              <w:jc w:val="center"/>
              <w:rPr>
                <w:rFonts w:eastAsia="Times New Roman" w:cs="Calibri"/>
                <w:color w:val="000000"/>
                <w:szCs w:val="20"/>
              </w:rPr>
            </w:pPr>
            <w:r>
              <w:t>T</w:t>
            </w:r>
            <w:r w:rsidR="00A73D27" w:rsidRPr="00B877B9">
              <w:t>47</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6D24C83D" w14:textId="00C9D975"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324</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3722CFBC" w14:textId="7A6CD834"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4D8837A3" w14:textId="26E50D20"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301.33(b)(2)</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7DCB47F8" w14:textId="63E38A84"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C2</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7A94FA8A" w14:textId="31D64D7E"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Omitted</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405C6D4E" w14:textId="7E68E0A5" w:rsidR="00A73D27" w:rsidRPr="008140AD" w:rsidRDefault="00A73D27" w:rsidP="00E37B40">
            <w:pPr>
              <w:tabs>
                <w:tab w:val="clear" w:pos="720"/>
              </w:tabs>
              <w:rPr>
                <w:rFonts w:eastAsia="Times New Roman" w:cs="Calibri"/>
                <w:color w:val="000000"/>
                <w:szCs w:val="20"/>
              </w:rPr>
            </w:pPr>
          </w:p>
        </w:tc>
      </w:tr>
      <w:tr w:rsidR="00A73D27" w:rsidRPr="008140AD" w14:paraId="1B49B6DD" w14:textId="77777777" w:rsidTr="00C64AD3">
        <w:trPr>
          <w:trHeight w:val="300"/>
        </w:trPr>
        <w:tc>
          <w:tcPr>
            <w:tcW w:w="1024" w:type="dxa"/>
            <w:tcBorders>
              <w:top w:val="nil"/>
              <w:left w:val="single" w:sz="4" w:space="0" w:color="auto"/>
              <w:bottom w:val="single" w:sz="4" w:space="0" w:color="auto"/>
              <w:right w:val="single" w:sz="4" w:space="0" w:color="auto"/>
            </w:tcBorders>
          </w:tcPr>
          <w:p w14:paraId="3B288F66" w14:textId="1D6FEAF7" w:rsidR="00A73D27" w:rsidRPr="008140AD" w:rsidRDefault="00C64AD3" w:rsidP="001D2184">
            <w:pPr>
              <w:tabs>
                <w:tab w:val="clear" w:pos="720"/>
              </w:tabs>
              <w:jc w:val="center"/>
              <w:rPr>
                <w:rFonts w:eastAsia="Times New Roman" w:cs="Calibri"/>
                <w:color w:val="000000"/>
                <w:szCs w:val="20"/>
              </w:rPr>
            </w:pPr>
            <w:r>
              <w:t>T</w:t>
            </w:r>
            <w:r w:rsidR="00A73D27" w:rsidRPr="00B877B9">
              <w:t>48</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2D849E0A" w14:textId="748BF398"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325</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53AFC3AB" w14:textId="67F1F6C6"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18F24F64" w14:textId="180333EA"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301.33(b)(3)</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22DC61C2" w14:textId="59D7E1E5"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not plausible with the existing creek section</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7B9F0C51" w14:textId="47855D30"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Omitted</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1FA86C26" w14:textId="187F1BCB" w:rsidR="00A73D27" w:rsidRPr="008140AD" w:rsidRDefault="00A73D27" w:rsidP="00E37B40">
            <w:pPr>
              <w:tabs>
                <w:tab w:val="clear" w:pos="720"/>
              </w:tabs>
              <w:rPr>
                <w:rFonts w:eastAsia="Times New Roman" w:cs="Calibri"/>
                <w:color w:val="000000"/>
                <w:szCs w:val="20"/>
              </w:rPr>
            </w:pPr>
          </w:p>
        </w:tc>
      </w:tr>
      <w:tr w:rsidR="00A73D27" w:rsidRPr="008140AD" w14:paraId="740301AF" w14:textId="77777777" w:rsidTr="00C64AD3">
        <w:trPr>
          <w:trHeight w:val="300"/>
        </w:trPr>
        <w:tc>
          <w:tcPr>
            <w:tcW w:w="1024" w:type="dxa"/>
            <w:tcBorders>
              <w:top w:val="nil"/>
              <w:left w:val="single" w:sz="4" w:space="0" w:color="auto"/>
              <w:bottom w:val="single" w:sz="4" w:space="0" w:color="auto"/>
              <w:right w:val="single" w:sz="4" w:space="0" w:color="auto"/>
            </w:tcBorders>
          </w:tcPr>
          <w:p w14:paraId="35B3D150" w14:textId="6995B622" w:rsidR="00A73D27" w:rsidRPr="008140AD" w:rsidRDefault="00C64AD3" w:rsidP="001D2184">
            <w:pPr>
              <w:tabs>
                <w:tab w:val="clear" w:pos="720"/>
              </w:tabs>
              <w:jc w:val="center"/>
              <w:rPr>
                <w:rFonts w:eastAsia="Times New Roman" w:cs="Calibri"/>
                <w:color w:val="000000"/>
                <w:szCs w:val="20"/>
              </w:rPr>
            </w:pPr>
            <w:r>
              <w:t>T</w:t>
            </w:r>
            <w:r w:rsidR="00A73D27" w:rsidRPr="00B877B9">
              <w:t>49</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75F8F394" w14:textId="6C8E4BE2"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326</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6AA576EA" w14:textId="2C7EBE6E"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68CFDC7A" w14:textId="0F88E3B2"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301.34(1)</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094A1CA0" w14:textId="71971BE4"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D5, Appendix D5-B</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7B38D39A" w14:textId="5E3181B8" w:rsidR="00A73D27" w:rsidRPr="008140AD" w:rsidRDefault="00A73D27" w:rsidP="001D2184">
            <w:pPr>
              <w:tabs>
                <w:tab w:val="clear" w:pos="720"/>
              </w:tabs>
              <w:jc w:val="center"/>
              <w:rPr>
                <w:rFonts w:eastAsia="Times New Roman" w:cs="Calibri"/>
                <w:color w:val="000000"/>
                <w:szCs w:val="20"/>
              </w:rPr>
            </w:pPr>
            <w:r>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4E1AC4F6" w14:textId="2C4A5C31"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 xml:space="preserve">Provide stability analyses for perimeter berm under rapid drawdown case. </w:t>
            </w:r>
          </w:p>
        </w:tc>
      </w:tr>
      <w:tr w:rsidR="00A73D27" w:rsidRPr="008140AD" w14:paraId="636DFE7F" w14:textId="77777777" w:rsidTr="00C64AD3">
        <w:trPr>
          <w:trHeight w:val="510"/>
        </w:trPr>
        <w:tc>
          <w:tcPr>
            <w:tcW w:w="1024" w:type="dxa"/>
            <w:tcBorders>
              <w:top w:val="nil"/>
              <w:left w:val="single" w:sz="4" w:space="0" w:color="auto"/>
              <w:bottom w:val="single" w:sz="4" w:space="0" w:color="auto"/>
              <w:right w:val="single" w:sz="4" w:space="0" w:color="auto"/>
            </w:tcBorders>
          </w:tcPr>
          <w:p w14:paraId="7E60FBFB" w14:textId="2F791D3B" w:rsidR="00A73D27" w:rsidRPr="008140AD" w:rsidRDefault="00C64AD3" w:rsidP="001D2184">
            <w:pPr>
              <w:tabs>
                <w:tab w:val="clear" w:pos="720"/>
              </w:tabs>
              <w:jc w:val="center"/>
              <w:rPr>
                <w:rFonts w:eastAsia="Times New Roman" w:cs="Calibri"/>
                <w:color w:val="000000"/>
                <w:szCs w:val="20"/>
              </w:rPr>
            </w:pPr>
            <w:r>
              <w:lastRenderedPageBreak/>
              <w:t>T</w:t>
            </w:r>
            <w:r w:rsidR="00A73D27" w:rsidRPr="00B877B9">
              <w:t>50</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32647B21" w14:textId="3F0FC545"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327</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53D471D6" w14:textId="072FABB7"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181FF836" w14:textId="57E2D07C"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301.34(2)</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1D81DE73" w14:textId="47677B8C"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C2</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1A3FA969" w14:textId="367F8122"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Omitted</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1752ED80" w14:textId="5489BC02" w:rsidR="00A73D27" w:rsidRPr="008140AD" w:rsidRDefault="00A73D27" w:rsidP="00E37B40">
            <w:pPr>
              <w:tabs>
                <w:tab w:val="clear" w:pos="720"/>
              </w:tabs>
              <w:rPr>
                <w:rFonts w:eastAsia="Times New Roman" w:cs="Calibri"/>
                <w:color w:val="000000"/>
                <w:szCs w:val="20"/>
              </w:rPr>
            </w:pPr>
          </w:p>
        </w:tc>
      </w:tr>
      <w:tr w:rsidR="00A73D27" w:rsidRPr="008140AD" w14:paraId="4495F981" w14:textId="77777777" w:rsidTr="00C64AD3">
        <w:trPr>
          <w:trHeight w:val="510"/>
        </w:trPr>
        <w:tc>
          <w:tcPr>
            <w:tcW w:w="1024" w:type="dxa"/>
            <w:tcBorders>
              <w:top w:val="nil"/>
              <w:left w:val="single" w:sz="4" w:space="0" w:color="auto"/>
              <w:bottom w:val="single" w:sz="4" w:space="0" w:color="auto"/>
              <w:right w:val="single" w:sz="4" w:space="0" w:color="auto"/>
            </w:tcBorders>
          </w:tcPr>
          <w:p w14:paraId="194937D1" w14:textId="546322F8" w:rsidR="00A73D27" w:rsidRPr="008140AD" w:rsidRDefault="00C64AD3" w:rsidP="001D2184">
            <w:pPr>
              <w:tabs>
                <w:tab w:val="clear" w:pos="720"/>
              </w:tabs>
              <w:jc w:val="center"/>
              <w:rPr>
                <w:rFonts w:eastAsia="Times New Roman" w:cs="Calibri"/>
                <w:color w:val="000000"/>
                <w:szCs w:val="20"/>
              </w:rPr>
            </w:pPr>
            <w:r>
              <w:t>T</w:t>
            </w:r>
            <w:r w:rsidR="00A73D27" w:rsidRPr="00B877B9">
              <w:t>51</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0DC9346B" w14:textId="38248356"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328</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7AEC9E05" w14:textId="0CFBCE3E"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62772C03" w14:textId="0157CC5D"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301.34(3)</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10E05538" w14:textId="7CF6EE32"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C2</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09320EED" w14:textId="7BB34687"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Omitted</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60735BCF" w14:textId="36CC457A" w:rsidR="00A73D27" w:rsidRPr="008140AD" w:rsidRDefault="00A73D27" w:rsidP="00E37B40">
            <w:pPr>
              <w:tabs>
                <w:tab w:val="clear" w:pos="720"/>
              </w:tabs>
              <w:rPr>
                <w:rFonts w:eastAsia="Times New Roman" w:cs="Calibri"/>
                <w:color w:val="000000"/>
                <w:szCs w:val="20"/>
              </w:rPr>
            </w:pPr>
          </w:p>
        </w:tc>
      </w:tr>
      <w:tr w:rsidR="00A73D27" w:rsidRPr="008140AD" w14:paraId="3A102376" w14:textId="77777777" w:rsidTr="00C64AD3">
        <w:trPr>
          <w:trHeight w:val="300"/>
        </w:trPr>
        <w:tc>
          <w:tcPr>
            <w:tcW w:w="1024" w:type="dxa"/>
            <w:tcBorders>
              <w:top w:val="nil"/>
              <w:left w:val="single" w:sz="4" w:space="0" w:color="auto"/>
              <w:bottom w:val="single" w:sz="4" w:space="0" w:color="auto"/>
              <w:right w:val="single" w:sz="4" w:space="0" w:color="auto"/>
            </w:tcBorders>
          </w:tcPr>
          <w:p w14:paraId="7595CE13" w14:textId="7A416952" w:rsidR="00A73D27" w:rsidRPr="008140AD" w:rsidRDefault="00C64AD3" w:rsidP="001D2184">
            <w:pPr>
              <w:tabs>
                <w:tab w:val="clear" w:pos="720"/>
              </w:tabs>
              <w:jc w:val="center"/>
              <w:rPr>
                <w:rFonts w:eastAsia="Times New Roman" w:cs="Calibri"/>
                <w:color w:val="000000"/>
                <w:szCs w:val="20"/>
              </w:rPr>
            </w:pPr>
            <w:r>
              <w:t>T</w:t>
            </w:r>
            <w:r w:rsidR="00A73D27" w:rsidRPr="00B877B9">
              <w:t>52</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48919385" w14:textId="1660E9FC"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331</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13D51E00" w14:textId="6E1D8FE0"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71ECA0D1" w14:textId="5D3C54DC"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301.34(6)</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1DE26252" w14:textId="3333E022"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C2</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10E2A8F3" w14:textId="37F991FF"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62783EDA" w14:textId="7C62A426"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Provide cross sectional details to show a minimum freeboard of three feet above the 100-yr design flood hydraulic gradient.</w:t>
            </w:r>
          </w:p>
        </w:tc>
      </w:tr>
      <w:tr w:rsidR="00A73D27" w:rsidRPr="008140AD" w14:paraId="1C1F1114" w14:textId="77777777" w:rsidTr="00C64AD3">
        <w:trPr>
          <w:trHeight w:val="300"/>
        </w:trPr>
        <w:tc>
          <w:tcPr>
            <w:tcW w:w="1024" w:type="dxa"/>
            <w:tcBorders>
              <w:top w:val="nil"/>
              <w:left w:val="single" w:sz="4" w:space="0" w:color="auto"/>
              <w:bottom w:val="single" w:sz="4" w:space="0" w:color="auto"/>
              <w:right w:val="single" w:sz="4" w:space="0" w:color="auto"/>
            </w:tcBorders>
          </w:tcPr>
          <w:p w14:paraId="68DFC36B" w14:textId="3A7257D7" w:rsidR="00A73D27" w:rsidRPr="008140AD" w:rsidRDefault="00C64AD3" w:rsidP="001D2184">
            <w:pPr>
              <w:tabs>
                <w:tab w:val="clear" w:pos="720"/>
              </w:tabs>
              <w:jc w:val="center"/>
              <w:rPr>
                <w:rFonts w:eastAsia="Times New Roman" w:cs="Calibri"/>
                <w:color w:val="000000"/>
                <w:szCs w:val="20"/>
              </w:rPr>
            </w:pPr>
            <w:r>
              <w:t>T</w:t>
            </w:r>
            <w:r w:rsidR="00A73D27" w:rsidRPr="00B877B9">
              <w:t>53</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182D3FC9" w14:textId="0C4C949F"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334</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1AF4B44D" w14:textId="03139A74"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38B59CE1" w14:textId="35B904E7"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301.36</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2A503257" w14:textId="4536D218"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See Part III</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61A7FBD6" w14:textId="6002ACC9"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Omitted</w:t>
            </w:r>
          </w:p>
        </w:tc>
        <w:tc>
          <w:tcPr>
            <w:tcW w:w="5915" w:type="dxa"/>
            <w:tcBorders>
              <w:top w:val="nil"/>
              <w:left w:val="single" w:sz="4" w:space="0" w:color="auto"/>
              <w:bottom w:val="single" w:sz="4" w:space="0" w:color="auto"/>
              <w:right w:val="single" w:sz="4" w:space="0" w:color="auto"/>
            </w:tcBorders>
            <w:shd w:val="clear" w:color="auto" w:fill="auto"/>
            <w:vAlign w:val="center"/>
          </w:tcPr>
          <w:p w14:paraId="04751E7B" w14:textId="61AB7322" w:rsidR="00A73D27" w:rsidRPr="008140AD" w:rsidRDefault="00A73D27" w:rsidP="00E37B40">
            <w:pPr>
              <w:tabs>
                <w:tab w:val="clear" w:pos="720"/>
              </w:tabs>
              <w:rPr>
                <w:rFonts w:eastAsia="Times New Roman" w:cs="Calibri"/>
                <w:color w:val="000000"/>
                <w:szCs w:val="20"/>
              </w:rPr>
            </w:pPr>
          </w:p>
        </w:tc>
      </w:tr>
      <w:tr w:rsidR="00A73D27" w:rsidRPr="008140AD" w14:paraId="491631D2" w14:textId="77777777" w:rsidTr="00C64AD3">
        <w:trPr>
          <w:trHeight w:val="510"/>
        </w:trPr>
        <w:tc>
          <w:tcPr>
            <w:tcW w:w="1024" w:type="dxa"/>
            <w:tcBorders>
              <w:top w:val="nil"/>
              <w:left w:val="single" w:sz="4" w:space="0" w:color="auto"/>
              <w:bottom w:val="single" w:sz="4" w:space="0" w:color="auto"/>
              <w:right w:val="single" w:sz="4" w:space="0" w:color="auto"/>
            </w:tcBorders>
          </w:tcPr>
          <w:p w14:paraId="46A5639B" w14:textId="4FA0A00E" w:rsidR="00A73D27" w:rsidRPr="008140AD" w:rsidRDefault="00C64AD3" w:rsidP="001D2184">
            <w:pPr>
              <w:tabs>
                <w:tab w:val="clear" w:pos="720"/>
              </w:tabs>
              <w:jc w:val="center"/>
              <w:rPr>
                <w:rFonts w:eastAsia="Times New Roman" w:cs="Calibri"/>
                <w:color w:val="000000"/>
                <w:szCs w:val="20"/>
              </w:rPr>
            </w:pPr>
            <w:r>
              <w:t>T</w:t>
            </w:r>
            <w:r w:rsidR="00A73D27" w:rsidRPr="00B877B9">
              <w:t>54</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6EDEEF2D" w14:textId="2E8A3620"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335</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798A730D" w14:textId="6A5FE0D1"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4F6CB488" w14:textId="7BF2EE2D"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330.63(c)(2)(D)</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18569429" w14:textId="19A1FD41"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C2</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4C7E98B3" w14:textId="11805667" w:rsidR="00A73D27" w:rsidRPr="008140AD" w:rsidRDefault="00DD5F07" w:rsidP="001D2184">
            <w:pPr>
              <w:tabs>
                <w:tab w:val="clear" w:pos="720"/>
              </w:tabs>
              <w:jc w:val="center"/>
              <w:rPr>
                <w:rFonts w:eastAsia="Times New Roman" w:cs="Calibri"/>
                <w:color w:val="000000"/>
                <w:szCs w:val="20"/>
              </w:rPr>
            </w:pPr>
            <w:r w:rsidRPr="00DD5F07">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2FB4E086" w14:textId="413F3BDE"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Include (</w:t>
            </w:r>
            <w:proofErr w:type="spellStart"/>
            <w:r w:rsidRPr="008140AD">
              <w:rPr>
                <w:rFonts w:eastAsia="Times New Roman" w:cs="Calibri"/>
                <w:color w:val="000000"/>
                <w:szCs w:val="20"/>
              </w:rPr>
              <w:t>i</w:t>
            </w:r>
            <w:proofErr w:type="spellEnd"/>
            <w:r w:rsidRPr="008140AD">
              <w:rPr>
                <w:rFonts w:eastAsia="Times New Roman" w:cs="Calibri"/>
                <w:color w:val="000000"/>
                <w:szCs w:val="20"/>
              </w:rPr>
              <w:t>) approval from the governmental entity with jurisdiction under Texas</w:t>
            </w:r>
            <w:r>
              <w:rPr>
                <w:rFonts w:eastAsia="Times New Roman" w:cs="Calibri"/>
                <w:color w:val="000000"/>
                <w:szCs w:val="20"/>
              </w:rPr>
              <w:t xml:space="preserve"> </w:t>
            </w:r>
            <w:r w:rsidRPr="008140AD">
              <w:rPr>
                <w:rFonts w:eastAsia="Times New Roman" w:cs="Calibri"/>
                <w:color w:val="000000"/>
                <w:szCs w:val="20"/>
              </w:rPr>
              <w:t>Water Code, Sections 16.236. (ii) a floodplain development permit.  (iii) a Conditional Letter of Map Amendment from FEMA. (iv) a Corps of Engineers Section 404 Specification of Disposal Sites</w:t>
            </w:r>
            <w:r w:rsidRPr="008140AD">
              <w:rPr>
                <w:rFonts w:eastAsia="Times New Roman" w:cs="Calibri"/>
                <w:color w:val="000000"/>
                <w:szCs w:val="20"/>
              </w:rPr>
              <w:br/>
              <w:t>for Dredged or Fill Material permit for construction of all necessary improvements (e.g., pond construction).</w:t>
            </w:r>
          </w:p>
        </w:tc>
      </w:tr>
      <w:tr w:rsidR="00A73D27" w:rsidRPr="008140AD" w14:paraId="0B4DA282" w14:textId="77777777" w:rsidTr="00C64AD3">
        <w:trPr>
          <w:trHeight w:val="300"/>
        </w:trPr>
        <w:tc>
          <w:tcPr>
            <w:tcW w:w="1024" w:type="dxa"/>
            <w:tcBorders>
              <w:top w:val="nil"/>
              <w:left w:val="single" w:sz="4" w:space="0" w:color="auto"/>
              <w:bottom w:val="single" w:sz="4" w:space="0" w:color="auto"/>
              <w:right w:val="single" w:sz="4" w:space="0" w:color="auto"/>
            </w:tcBorders>
          </w:tcPr>
          <w:p w14:paraId="432E2A6C" w14:textId="602927D4" w:rsidR="00A73D27" w:rsidRPr="008140AD" w:rsidRDefault="00C64AD3" w:rsidP="001D2184">
            <w:pPr>
              <w:tabs>
                <w:tab w:val="clear" w:pos="720"/>
              </w:tabs>
              <w:jc w:val="center"/>
              <w:rPr>
                <w:rFonts w:eastAsia="Times New Roman" w:cs="Calibri"/>
                <w:color w:val="000000"/>
                <w:szCs w:val="20"/>
              </w:rPr>
            </w:pPr>
            <w:r>
              <w:t>T</w:t>
            </w:r>
            <w:r w:rsidR="00A73D27" w:rsidRPr="00B877B9">
              <w:t>55</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73822784" w14:textId="3FE23918"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341</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6332F82C" w14:textId="1376993D"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3567AEB0" w14:textId="2ECC527B"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330.63(d)(1)(B)</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65A575B2" w14:textId="5F2D0FF6"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D6</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17A10CC0" w14:textId="109918B3"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1872E87C" w14:textId="4EBB9BFB"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Provide details for the control and containment of spills and contaminated water in the processing and recovery areas. Provide sample calculations supporting the design shown on Drawing D6-A.</w:t>
            </w:r>
          </w:p>
        </w:tc>
      </w:tr>
      <w:tr w:rsidR="00A73D27" w:rsidRPr="008140AD" w14:paraId="4E988004" w14:textId="77777777" w:rsidTr="00C64AD3">
        <w:trPr>
          <w:trHeight w:val="1530"/>
        </w:trPr>
        <w:tc>
          <w:tcPr>
            <w:tcW w:w="1024" w:type="dxa"/>
            <w:tcBorders>
              <w:top w:val="nil"/>
              <w:left w:val="single" w:sz="4" w:space="0" w:color="auto"/>
              <w:bottom w:val="single" w:sz="4" w:space="0" w:color="auto"/>
              <w:right w:val="single" w:sz="4" w:space="0" w:color="auto"/>
            </w:tcBorders>
          </w:tcPr>
          <w:p w14:paraId="6E3E690E" w14:textId="25E9DBB1" w:rsidR="00A73D27" w:rsidRPr="008140AD" w:rsidRDefault="00C64AD3" w:rsidP="001D2184">
            <w:pPr>
              <w:tabs>
                <w:tab w:val="clear" w:pos="720"/>
              </w:tabs>
              <w:jc w:val="center"/>
              <w:rPr>
                <w:rFonts w:eastAsia="Times New Roman" w:cs="Calibri"/>
                <w:color w:val="000000"/>
                <w:szCs w:val="20"/>
              </w:rPr>
            </w:pPr>
            <w:r>
              <w:t>T</w:t>
            </w:r>
            <w:r w:rsidR="00A73D27" w:rsidRPr="00B877B9">
              <w:t>56</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3C601750" w14:textId="73275612"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342</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4D6B39D8" w14:textId="61FD0287"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2596EEE2" w14:textId="1AD4FD0A"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330.63(d)(1)(C)</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2A571EA8" w14:textId="1EAC85E3"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B, Section 3.0</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6B3FE29A" w14:textId="037F555C" w:rsidR="00A73D27" w:rsidRPr="008140AD" w:rsidRDefault="00DD5F07" w:rsidP="001D2184">
            <w:pPr>
              <w:tabs>
                <w:tab w:val="clear" w:pos="720"/>
              </w:tabs>
              <w:jc w:val="center"/>
              <w:rPr>
                <w:rFonts w:eastAsia="Times New Roman" w:cs="Calibri"/>
                <w:color w:val="000000"/>
                <w:szCs w:val="20"/>
              </w:rPr>
            </w:pPr>
            <w:r w:rsidRPr="00DD5F07">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0CE52A68" w14:textId="177CFAEE"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Specify the maximum allowed period of time for processed and unprocessed wood waste and recyclable materials to remain in their areas. Provide details related to 330.63(d)(8) or remove the reference.</w:t>
            </w:r>
          </w:p>
        </w:tc>
      </w:tr>
      <w:tr w:rsidR="00A73D27" w:rsidRPr="008140AD" w14:paraId="05842640" w14:textId="77777777" w:rsidTr="00C64AD3">
        <w:trPr>
          <w:trHeight w:val="765"/>
        </w:trPr>
        <w:tc>
          <w:tcPr>
            <w:tcW w:w="1024" w:type="dxa"/>
            <w:tcBorders>
              <w:top w:val="nil"/>
              <w:left w:val="single" w:sz="4" w:space="0" w:color="auto"/>
              <w:bottom w:val="single" w:sz="4" w:space="0" w:color="auto"/>
              <w:right w:val="single" w:sz="4" w:space="0" w:color="auto"/>
            </w:tcBorders>
          </w:tcPr>
          <w:p w14:paraId="2445CBDC" w14:textId="179DC974" w:rsidR="00A73D27" w:rsidRPr="008140AD" w:rsidRDefault="00C64AD3" w:rsidP="001D2184">
            <w:pPr>
              <w:tabs>
                <w:tab w:val="clear" w:pos="720"/>
              </w:tabs>
              <w:jc w:val="center"/>
              <w:rPr>
                <w:rFonts w:eastAsia="Times New Roman" w:cs="Calibri"/>
                <w:color w:val="000000"/>
                <w:szCs w:val="20"/>
              </w:rPr>
            </w:pPr>
            <w:r>
              <w:t>T</w:t>
            </w:r>
            <w:r w:rsidR="00A73D27" w:rsidRPr="00B877B9">
              <w:t>57</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4B74080C" w14:textId="646865B0"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347</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3D659218" w14:textId="0F48DBE1"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7CA28579" w14:textId="1137B94E"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330.63(d)(4)(A)</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01E75C3C" w14:textId="43CC95AE"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D, Section 3.1</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23CA2538" w14:textId="2EBB2924"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Ambiguous</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1D028A66" w14:textId="16D5F2BE"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Clarify whether "TxDOT approved traffic controls" refers to a traffic control plan approved by TxDOT.</w:t>
            </w:r>
          </w:p>
        </w:tc>
      </w:tr>
      <w:tr w:rsidR="00A73D27" w:rsidRPr="008140AD" w14:paraId="032854E4" w14:textId="77777777" w:rsidTr="00C64AD3">
        <w:trPr>
          <w:trHeight w:val="765"/>
        </w:trPr>
        <w:tc>
          <w:tcPr>
            <w:tcW w:w="1024" w:type="dxa"/>
            <w:tcBorders>
              <w:top w:val="nil"/>
              <w:left w:val="single" w:sz="4" w:space="0" w:color="auto"/>
              <w:bottom w:val="single" w:sz="4" w:space="0" w:color="auto"/>
              <w:right w:val="single" w:sz="4" w:space="0" w:color="auto"/>
            </w:tcBorders>
          </w:tcPr>
          <w:p w14:paraId="3B55BEFB" w14:textId="1B462ACE" w:rsidR="00A73D27" w:rsidRPr="008140AD" w:rsidRDefault="00C64AD3" w:rsidP="001D2184">
            <w:pPr>
              <w:tabs>
                <w:tab w:val="clear" w:pos="720"/>
              </w:tabs>
              <w:jc w:val="center"/>
              <w:rPr>
                <w:rFonts w:eastAsia="Times New Roman" w:cs="Calibri"/>
                <w:color w:val="000000"/>
                <w:szCs w:val="20"/>
              </w:rPr>
            </w:pPr>
            <w:r>
              <w:t>T</w:t>
            </w:r>
            <w:r w:rsidR="00A73D27" w:rsidRPr="00B877B9">
              <w:t>58</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39BC2BC2" w14:textId="05D1B7B6"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349</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02E78866" w14:textId="542F563D"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07685925" w14:textId="6BA5DAD3"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330.63(d)(4)(C)</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49309ABD" w14:textId="34D94C23"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D, Section 1.0</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68AD1B44" w14:textId="3ECFAAD6"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Inconsistent</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53FBEFB8" w14:textId="1E6ECD16"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Delete references to the EPA and Subtitle D. Provide a consistent minimum elevation of landfill excavation throughout the application. Identify typical 150-ft by 150-ft processing and recovery area locations on Figures D-1and D1.3 through D1.5.</w:t>
            </w:r>
          </w:p>
        </w:tc>
      </w:tr>
      <w:tr w:rsidR="00A73D27" w:rsidRPr="008140AD" w14:paraId="539AD748" w14:textId="77777777" w:rsidTr="00C64AD3">
        <w:trPr>
          <w:trHeight w:val="510"/>
        </w:trPr>
        <w:tc>
          <w:tcPr>
            <w:tcW w:w="1024" w:type="dxa"/>
            <w:tcBorders>
              <w:top w:val="nil"/>
              <w:left w:val="single" w:sz="4" w:space="0" w:color="auto"/>
              <w:bottom w:val="single" w:sz="4" w:space="0" w:color="auto"/>
              <w:right w:val="single" w:sz="4" w:space="0" w:color="auto"/>
            </w:tcBorders>
          </w:tcPr>
          <w:p w14:paraId="21430E3B" w14:textId="6DE4D522" w:rsidR="00A73D27" w:rsidRPr="008140AD" w:rsidRDefault="00C64AD3" w:rsidP="001D2184">
            <w:pPr>
              <w:tabs>
                <w:tab w:val="clear" w:pos="720"/>
              </w:tabs>
              <w:jc w:val="center"/>
              <w:rPr>
                <w:rFonts w:eastAsia="Times New Roman" w:cs="Calibri"/>
                <w:color w:val="000000"/>
                <w:szCs w:val="20"/>
              </w:rPr>
            </w:pPr>
            <w:r>
              <w:t>T</w:t>
            </w:r>
            <w:r w:rsidR="00A73D27" w:rsidRPr="00B877B9">
              <w:t>59</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3D4D69A6" w14:textId="76AFF349"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351</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5DDACF56" w14:textId="645AE220"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2E50F268" w14:textId="163FF019"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330.63(d)(4)(E)</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7270434A" w14:textId="1D3FFB90"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D2</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57D260F9" w14:textId="46FA56C8" w:rsidR="00A73D27" w:rsidRPr="008140AD" w:rsidRDefault="00DD5F07" w:rsidP="001D2184">
            <w:pPr>
              <w:tabs>
                <w:tab w:val="clear" w:pos="720"/>
              </w:tabs>
              <w:jc w:val="center"/>
              <w:rPr>
                <w:rFonts w:eastAsia="Times New Roman" w:cs="Calibri"/>
                <w:color w:val="000000"/>
                <w:szCs w:val="20"/>
              </w:rPr>
            </w:pPr>
            <w:r w:rsidRPr="00DD5F07">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3CDF0A4C" w14:textId="3D298BCC"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 xml:space="preserve">Provide a typical location on Figure D-1 for the berm shown in Figure D-2. Show soil borings, groundwater monitoring wells, and gas monitoring probes along the sections on Figures D2-1 and D2-2. </w:t>
            </w:r>
          </w:p>
        </w:tc>
      </w:tr>
      <w:tr w:rsidR="00A73D27" w:rsidRPr="008140AD" w14:paraId="2F6C5E39" w14:textId="77777777" w:rsidTr="00C64AD3">
        <w:trPr>
          <w:trHeight w:val="1020"/>
        </w:trPr>
        <w:tc>
          <w:tcPr>
            <w:tcW w:w="1024" w:type="dxa"/>
            <w:tcBorders>
              <w:top w:val="nil"/>
              <w:left w:val="single" w:sz="4" w:space="0" w:color="auto"/>
              <w:bottom w:val="single" w:sz="4" w:space="0" w:color="auto"/>
              <w:right w:val="single" w:sz="4" w:space="0" w:color="auto"/>
            </w:tcBorders>
          </w:tcPr>
          <w:p w14:paraId="387779EB" w14:textId="7ED1714F" w:rsidR="00A73D27" w:rsidRPr="008140AD" w:rsidRDefault="00C64AD3" w:rsidP="001D2184">
            <w:pPr>
              <w:tabs>
                <w:tab w:val="clear" w:pos="720"/>
              </w:tabs>
              <w:jc w:val="center"/>
              <w:rPr>
                <w:rFonts w:eastAsia="Times New Roman" w:cs="Calibri"/>
                <w:color w:val="000000"/>
                <w:szCs w:val="20"/>
              </w:rPr>
            </w:pPr>
            <w:r>
              <w:lastRenderedPageBreak/>
              <w:t>T</w:t>
            </w:r>
            <w:r w:rsidR="00A73D27" w:rsidRPr="00B877B9">
              <w:t>60</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7641BE8B" w14:textId="4EEE824A"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352</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5337CF15" w14:textId="0EBB813E"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1F104ABF" w14:textId="760ACB76"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330.63(d)(4)(E)</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4F104D5D" w14:textId="1AE9E3EE"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D2</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3F74C9AB" w14:textId="0CDFFE84" w:rsidR="00A73D27" w:rsidRPr="008140AD" w:rsidRDefault="00DD5F07" w:rsidP="001D2184">
            <w:pPr>
              <w:tabs>
                <w:tab w:val="clear" w:pos="720"/>
              </w:tabs>
              <w:jc w:val="center"/>
              <w:rPr>
                <w:rFonts w:eastAsia="Times New Roman" w:cs="Calibri"/>
                <w:color w:val="000000"/>
                <w:szCs w:val="20"/>
              </w:rPr>
            </w:pPr>
            <w:r w:rsidRPr="00DD5F07">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7E6979A3" w14:textId="4A8FC32A"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Label the positions of waste and the perimeter road on Figure D-2 relative to the perimeter berm. Label the slurry wall, existing perimeter berm, and proposed perimeter berm for the vertical expansion on Figures D2-1 and D2-2.</w:t>
            </w:r>
          </w:p>
        </w:tc>
      </w:tr>
      <w:tr w:rsidR="00A73D27" w:rsidRPr="008140AD" w14:paraId="28E830A9" w14:textId="77777777" w:rsidTr="00C64AD3">
        <w:trPr>
          <w:trHeight w:val="765"/>
        </w:trPr>
        <w:tc>
          <w:tcPr>
            <w:tcW w:w="1024" w:type="dxa"/>
            <w:tcBorders>
              <w:top w:val="nil"/>
              <w:left w:val="single" w:sz="4" w:space="0" w:color="auto"/>
              <w:bottom w:val="single" w:sz="4" w:space="0" w:color="auto"/>
              <w:right w:val="single" w:sz="4" w:space="0" w:color="auto"/>
            </w:tcBorders>
          </w:tcPr>
          <w:p w14:paraId="6BD5BE16" w14:textId="43F4DC8F" w:rsidR="00A73D27" w:rsidRPr="008140AD" w:rsidRDefault="00C64AD3" w:rsidP="001D2184">
            <w:pPr>
              <w:tabs>
                <w:tab w:val="clear" w:pos="720"/>
              </w:tabs>
              <w:jc w:val="center"/>
              <w:rPr>
                <w:rFonts w:eastAsia="Times New Roman" w:cs="Calibri"/>
                <w:color w:val="000000"/>
                <w:szCs w:val="20"/>
              </w:rPr>
            </w:pPr>
            <w:r>
              <w:t>T</w:t>
            </w:r>
            <w:r w:rsidR="00A73D27" w:rsidRPr="00B877B9">
              <w:t>61</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6B677BDC" w14:textId="72EA01CB"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356</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7C0787E0" w14:textId="28567855"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47F49E60" w14:textId="47C45694"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330.63(d)(4)(F)</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0E6CA869" w14:textId="2244E932"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D3</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79858E52" w14:textId="130E9EA7"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13B1D940" w14:textId="37E43630"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Revise the sidewall liner detail to reflect the existing perimeter berm with clay core and slurry wall. Provide a detail of the new berm and cover system relative to the existing perimeter berm with clay core and slurry wall.</w:t>
            </w:r>
          </w:p>
        </w:tc>
      </w:tr>
      <w:tr w:rsidR="00A73D27" w:rsidRPr="008140AD" w14:paraId="4B88FDDB" w14:textId="77777777" w:rsidTr="00C64AD3">
        <w:trPr>
          <w:trHeight w:val="1020"/>
        </w:trPr>
        <w:tc>
          <w:tcPr>
            <w:tcW w:w="1024" w:type="dxa"/>
            <w:tcBorders>
              <w:top w:val="nil"/>
              <w:left w:val="single" w:sz="4" w:space="0" w:color="auto"/>
              <w:bottom w:val="single" w:sz="4" w:space="0" w:color="auto"/>
              <w:right w:val="single" w:sz="4" w:space="0" w:color="auto"/>
            </w:tcBorders>
          </w:tcPr>
          <w:p w14:paraId="10DC8DE7" w14:textId="23BE3357" w:rsidR="00A73D27" w:rsidRPr="008140AD" w:rsidRDefault="00C64AD3" w:rsidP="001D2184">
            <w:pPr>
              <w:tabs>
                <w:tab w:val="clear" w:pos="720"/>
              </w:tabs>
              <w:jc w:val="center"/>
              <w:rPr>
                <w:rFonts w:eastAsia="Times New Roman" w:cs="Calibri"/>
                <w:color w:val="000000"/>
                <w:szCs w:val="20"/>
              </w:rPr>
            </w:pPr>
            <w:r>
              <w:t>T</w:t>
            </w:r>
            <w:r w:rsidR="00A73D27" w:rsidRPr="00B877B9">
              <w:t>62</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6E9F9703" w14:textId="1111115C"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356</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7B714333" w14:textId="112C8E1A"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432BF822" w14:textId="38E98D4C"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330.63(d)(4)(F)</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08DB0CE4" w14:textId="58D249B6"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D3</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568A46D1" w14:textId="62171466"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11CB9E6A" w14:textId="1BFCE95D"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 xml:space="preserve">Provide details of in situ and compacted soil liners that meet 330.331(d) for Type IV landfills. Revise the erosion layer in the final cover detail to match the erosion layer defined in the Surface Water Drainage Report. </w:t>
            </w:r>
          </w:p>
        </w:tc>
      </w:tr>
      <w:tr w:rsidR="00A73D27" w:rsidRPr="008140AD" w14:paraId="03C3D05D" w14:textId="77777777" w:rsidTr="00C64AD3">
        <w:trPr>
          <w:trHeight w:val="1020"/>
        </w:trPr>
        <w:tc>
          <w:tcPr>
            <w:tcW w:w="1024" w:type="dxa"/>
            <w:tcBorders>
              <w:top w:val="nil"/>
              <w:left w:val="single" w:sz="4" w:space="0" w:color="auto"/>
              <w:bottom w:val="single" w:sz="4" w:space="0" w:color="auto"/>
              <w:right w:val="single" w:sz="4" w:space="0" w:color="auto"/>
            </w:tcBorders>
          </w:tcPr>
          <w:p w14:paraId="479E75F5" w14:textId="52C45ED4" w:rsidR="00A73D27" w:rsidRPr="008140AD" w:rsidRDefault="00C64AD3" w:rsidP="001D2184">
            <w:pPr>
              <w:tabs>
                <w:tab w:val="clear" w:pos="720"/>
              </w:tabs>
              <w:jc w:val="center"/>
              <w:rPr>
                <w:rFonts w:eastAsia="Times New Roman" w:cs="Calibri"/>
                <w:color w:val="000000"/>
                <w:szCs w:val="20"/>
              </w:rPr>
            </w:pPr>
            <w:r>
              <w:t>T</w:t>
            </w:r>
            <w:r w:rsidR="00A73D27" w:rsidRPr="00B877B9">
              <w:t>63</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617FA0FC" w14:textId="74E951D5"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397</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784FC8FF" w14:textId="1C5A8BA9"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27DEDC98" w14:textId="6EBAE09E"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330.339(a)</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2BC173BC" w14:textId="720AB595"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D7</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3781B5D6" w14:textId="30DAE1F0"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0629919C" w14:textId="0AE4B575"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Address the in situ clay liner, protective cover, the existing perimeter berm and its clay core, and the proposed perimeter berm for the vertical expansion. In Section 2.1, define the in situ soil liner and compacted soil liner that meet 330.331(d) for Type IV landfills.</w:t>
            </w:r>
          </w:p>
        </w:tc>
      </w:tr>
      <w:tr w:rsidR="00A73D27" w:rsidRPr="008140AD" w14:paraId="1C9792A4" w14:textId="77777777" w:rsidTr="00C64AD3">
        <w:trPr>
          <w:trHeight w:val="765"/>
        </w:trPr>
        <w:tc>
          <w:tcPr>
            <w:tcW w:w="1024" w:type="dxa"/>
            <w:tcBorders>
              <w:top w:val="nil"/>
              <w:left w:val="single" w:sz="4" w:space="0" w:color="auto"/>
              <w:bottom w:val="single" w:sz="4" w:space="0" w:color="auto"/>
              <w:right w:val="single" w:sz="4" w:space="0" w:color="auto"/>
            </w:tcBorders>
          </w:tcPr>
          <w:p w14:paraId="5C254872" w14:textId="5276DD21" w:rsidR="00A73D27" w:rsidRPr="008140AD" w:rsidRDefault="00C64AD3" w:rsidP="001D2184">
            <w:pPr>
              <w:tabs>
                <w:tab w:val="clear" w:pos="720"/>
              </w:tabs>
              <w:jc w:val="center"/>
              <w:rPr>
                <w:rFonts w:eastAsia="Times New Roman" w:cs="Calibri"/>
                <w:color w:val="000000"/>
                <w:szCs w:val="20"/>
              </w:rPr>
            </w:pPr>
            <w:r>
              <w:t>T</w:t>
            </w:r>
            <w:r w:rsidR="00A73D27" w:rsidRPr="00B877B9">
              <w:t>64</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0A1D263A" w14:textId="61CFF5A0"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399</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1B503984" w14:textId="0F578189"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6FBB4A80" w14:textId="4C26772E"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330.339(a)(1)</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7F2610A0" w14:textId="57A1D2A1"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D7</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7258BB57" w14:textId="68322265"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Omitted</w:t>
            </w:r>
          </w:p>
        </w:tc>
        <w:tc>
          <w:tcPr>
            <w:tcW w:w="5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7E420" w14:textId="665E5C39" w:rsidR="00A73D27" w:rsidRPr="008140AD" w:rsidRDefault="00A73D27" w:rsidP="00E37B40">
            <w:pPr>
              <w:tabs>
                <w:tab w:val="clear" w:pos="720"/>
              </w:tabs>
              <w:rPr>
                <w:rFonts w:eastAsia="Times New Roman" w:cs="Calibri"/>
                <w:color w:val="000000"/>
                <w:szCs w:val="20"/>
              </w:rPr>
            </w:pPr>
          </w:p>
        </w:tc>
      </w:tr>
      <w:tr w:rsidR="00A73D27" w:rsidRPr="008140AD" w14:paraId="468CAAB3" w14:textId="77777777" w:rsidTr="00C64AD3">
        <w:trPr>
          <w:trHeight w:val="1020"/>
        </w:trPr>
        <w:tc>
          <w:tcPr>
            <w:tcW w:w="1024" w:type="dxa"/>
            <w:tcBorders>
              <w:top w:val="nil"/>
              <w:left w:val="single" w:sz="4" w:space="0" w:color="auto"/>
              <w:bottom w:val="single" w:sz="4" w:space="0" w:color="auto"/>
              <w:right w:val="single" w:sz="4" w:space="0" w:color="auto"/>
            </w:tcBorders>
          </w:tcPr>
          <w:p w14:paraId="02787544" w14:textId="350E2D54" w:rsidR="00A73D27" w:rsidRPr="008140AD" w:rsidRDefault="00C64AD3" w:rsidP="001D2184">
            <w:pPr>
              <w:tabs>
                <w:tab w:val="clear" w:pos="720"/>
              </w:tabs>
              <w:jc w:val="center"/>
              <w:rPr>
                <w:rFonts w:eastAsia="Times New Roman" w:cs="Calibri"/>
                <w:color w:val="000000"/>
                <w:szCs w:val="20"/>
              </w:rPr>
            </w:pPr>
            <w:r>
              <w:t>T</w:t>
            </w:r>
            <w:r w:rsidR="00A73D27" w:rsidRPr="00B877B9">
              <w:t>65</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7DE17072" w14:textId="50285558"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401</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4CA3C192" w14:textId="74E99BC5"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4145D721" w14:textId="3029076B"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330.339(a)(2)</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2F5AE5B4" w14:textId="0DCAFC60"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D7</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4D2B06A0" w14:textId="2EB7FBD3"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Incorrect</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06AA18F9" w14:textId="634496EE"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In Section 2.2, revise "should be on site during liner construction" to "will be on site during construction."</w:t>
            </w:r>
          </w:p>
        </w:tc>
      </w:tr>
      <w:tr w:rsidR="00A73D27" w:rsidRPr="008140AD" w14:paraId="667D9D1A" w14:textId="77777777" w:rsidTr="00C64AD3">
        <w:trPr>
          <w:trHeight w:val="300"/>
        </w:trPr>
        <w:tc>
          <w:tcPr>
            <w:tcW w:w="1024" w:type="dxa"/>
            <w:tcBorders>
              <w:top w:val="nil"/>
              <w:left w:val="single" w:sz="4" w:space="0" w:color="auto"/>
              <w:bottom w:val="single" w:sz="4" w:space="0" w:color="auto"/>
              <w:right w:val="single" w:sz="4" w:space="0" w:color="auto"/>
            </w:tcBorders>
          </w:tcPr>
          <w:p w14:paraId="01E0EB03" w14:textId="7BEDD065" w:rsidR="00A73D27" w:rsidRPr="008140AD" w:rsidRDefault="00C64AD3" w:rsidP="001D2184">
            <w:pPr>
              <w:tabs>
                <w:tab w:val="clear" w:pos="720"/>
              </w:tabs>
              <w:jc w:val="center"/>
              <w:rPr>
                <w:rFonts w:eastAsia="Times New Roman" w:cs="Calibri"/>
                <w:color w:val="000000"/>
                <w:szCs w:val="20"/>
              </w:rPr>
            </w:pPr>
            <w:r>
              <w:t>T</w:t>
            </w:r>
            <w:r w:rsidR="00A73D27" w:rsidRPr="00B877B9">
              <w:t>66</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1D7D6F3E" w14:textId="309CAAF8"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403</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70216BAC" w14:textId="10AAD205"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4D2C90A2" w14:textId="5129E16A"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330.339(b)(1)</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41B5671A" w14:textId="3E260959"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D7</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67411886" w14:textId="6C44C128"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Incorrect</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4756C2D7" w14:textId="04646242"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In Section 3.4, delete the reference to stability analyses for interim slopes or provide those analyses. Replace "should not" with "will not". Revise "unless additional slope stability analyses are performed" to "unless the permit is revised."</w:t>
            </w:r>
          </w:p>
        </w:tc>
      </w:tr>
      <w:tr w:rsidR="00A73D27" w:rsidRPr="008140AD" w14:paraId="6DB3B462" w14:textId="77777777" w:rsidTr="00C64AD3">
        <w:trPr>
          <w:trHeight w:val="510"/>
        </w:trPr>
        <w:tc>
          <w:tcPr>
            <w:tcW w:w="1024" w:type="dxa"/>
            <w:tcBorders>
              <w:top w:val="nil"/>
              <w:left w:val="single" w:sz="4" w:space="0" w:color="auto"/>
              <w:bottom w:val="single" w:sz="4" w:space="0" w:color="auto"/>
              <w:right w:val="single" w:sz="4" w:space="0" w:color="auto"/>
            </w:tcBorders>
          </w:tcPr>
          <w:p w14:paraId="3C51D81F" w14:textId="6D60AD92" w:rsidR="00A73D27" w:rsidRPr="008140AD" w:rsidRDefault="00C64AD3" w:rsidP="001D2184">
            <w:pPr>
              <w:tabs>
                <w:tab w:val="clear" w:pos="720"/>
              </w:tabs>
              <w:jc w:val="center"/>
              <w:rPr>
                <w:rFonts w:eastAsia="Times New Roman" w:cs="Calibri"/>
                <w:color w:val="000000"/>
                <w:szCs w:val="20"/>
              </w:rPr>
            </w:pPr>
            <w:r>
              <w:t>T</w:t>
            </w:r>
            <w:r w:rsidR="00A73D27" w:rsidRPr="00B877B9">
              <w:t>67</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7C00D6F8" w14:textId="78AEAEE8"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404</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4743D0D8" w14:textId="1A70ACC4"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0FAFC5EA" w14:textId="013A7099"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330.339(b)(2)</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65485482" w14:textId="6BAF472C"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D7</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22DEE967" w14:textId="45AF66EA"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5CACD6A7" w14:textId="652BA776"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In Section 4.7, define the allowable slope or step for earthwork tie-ins.</w:t>
            </w:r>
          </w:p>
        </w:tc>
      </w:tr>
      <w:tr w:rsidR="00A73D27" w:rsidRPr="008140AD" w14:paraId="09440F6F" w14:textId="77777777" w:rsidTr="00C64AD3">
        <w:trPr>
          <w:trHeight w:val="1020"/>
        </w:trPr>
        <w:tc>
          <w:tcPr>
            <w:tcW w:w="1024" w:type="dxa"/>
            <w:tcBorders>
              <w:top w:val="nil"/>
              <w:left w:val="single" w:sz="4" w:space="0" w:color="auto"/>
              <w:bottom w:val="single" w:sz="4" w:space="0" w:color="auto"/>
              <w:right w:val="single" w:sz="4" w:space="0" w:color="auto"/>
            </w:tcBorders>
          </w:tcPr>
          <w:p w14:paraId="78FDBDC1" w14:textId="30EFB60C" w:rsidR="00A73D27" w:rsidRPr="008140AD" w:rsidRDefault="00C64AD3" w:rsidP="001D2184">
            <w:pPr>
              <w:tabs>
                <w:tab w:val="clear" w:pos="720"/>
              </w:tabs>
              <w:jc w:val="center"/>
              <w:rPr>
                <w:rFonts w:eastAsia="Times New Roman" w:cs="Calibri"/>
                <w:color w:val="000000"/>
                <w:szCs w:val="20"/>
              </w:rPr>
            </w:pPr>
            <w:r>
              <w:t>T</w:t>
            </w:r>
            <w:r w:rsidR="00A73D27" w:rsidRPr="00B877B9">
              <w:t>68</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221C0D23" w14:textId="44280893"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405</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2930C32B" w14:textId="2EE29129"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4EBC1F16" w14:textId="04CB72F5"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330.339(b)(2)(A)</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2201805C" w14:textId="582533CD"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D7</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2EA61C72" w14:textId="2BD393F5"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Omitted</w:t>
            </w:r>
          </w:p>
        </w:tc>
        <w:tc>
          <w:tcPr>
            <w:tcW w:w="5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DFEC8" w14:textId="6EDFF358" w:rsidR="00A73D27" w:rsidRPr="008140AD" w:rsidRDefault="00A73D27" w:rsidP="00E37B40">
            <w:pPr>
              <w:tabs>
                <w:tab w:val="clear" w:pos="720"/>
              </w:tabs>
              <w:rPr>
                <w:rFonts w:eastAsia="Times New Roman" w:cs="Calibri"/>
                <w:color w:val="000000"/>
                <w:szCs w:val="20"/>
              </w:rPr>
            </w:pPr>
          </w:p>
        </w:tc>
      </w:tr>
      <w:tr w:rsidR="00A73D27" w:rsidRPr="008140AD" w14:paraId="3C2CA521" w14:textId="77777777" w:rsidTr="00C64AD3">
        <w:trPr>
          <w:trHeight w:val="300"/>
        </w:trPr>
        <w:tc>
          <w:tcPr>
            <w:tcW w:w="1024" w:type="dxa"/>
            <w:tcBorders>
              <w:top w:val="nil"/>
              <w:left w:val="single" w:sz="4" w:space="0" w:color="auto"/>
              <w:bottom w:val="single" w:sz="4" w:space="0" w:color="auto"/>
              <w:right w:val="single" w:sz="4" w:space="0" w:color="auto"/>
            </w:tcBorders>
          </w:tcPr>
          <w:p w14:paraId="07242CF0" w14:textId="7727B582" w:rsidR="00A73D27" w:rsidRPr="008140AD" w:rsidRDefault="00C64AD3" w:rsidP="001D2184">
            <w:pPr>
              <w:tabs>
                <w:tab w:val="clear" w:pos="720"/>
              </w:tabs>
              <w:jc w:val="center"/>
              <w:rPr>
                <w:rFonts w:eastAsia="Times New Roman" w:cs="Calibri"/>
                <w:color w:val="000000"/>
                <w:szCs w:val="20"/>
              </w:rPr>
            </w:pPr>
            <w:r>
              <w:t>T</w:t>
            </w:r>
            <w:r w:rsidR="00A73D27" w:rsidRPr="00B877B9">
              <w:t>69</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1310C176" w14:textId="074FCC2E"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413</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04DA7ED3" w14:textId="37BFE7AF"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4D40058C" w14:textId="10AE61D0"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330.339(c)(4)(A)</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2C219BBC" w14:textId="347F87B5"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D7</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206046E7" w14:textId="7FB2E9A7"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288CC9F6" w14:textId="0DBAB77D"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 xml:space="preserve">Provide a procedure to address failing permeability tests. </w:t>
            </w:r>
          </w:p>
        </w:tc>
      </w:tr>
      <w:tr w:rsidR="00A73D27" w:rsidRPr="008140AD" w14:paraId="6053EC70" w14:textId="77777777" w:rsidTr="00C64AD3">
        <w:trPr>
          <w:trHeight w:val="300"/>
        </w:trPr>
        <w:tc>
          <w:tcPr>
            <w:tcW w:w="1024" w:type="dxa"/>
            <w:tcBorders>
              <w:top w:val="nil"/>
              <w:left w:val="single" w:sz="4" w:space="0" w:color="auto"/>
              <w:bottom w:val="single" w:sz="4" w:space="0" w:color="auto"/>
              <w:right w:val="single" w:sz="4" w:space="0" w:color="auto"/>
            </w:tcBorders>
          </w:tcPr>
          <w:p w14:paraId="5962B462" w14:textId="496B438C" w:rsidR="00A73D27" w:rsidRPr="008140AD" w:rsidRDefault="00C64AD3" w:rsidP="001D2184">
            <w:pPr>
              <w:tabs>
                <w:tab w:val="clear" w:pos="720"/>
              </w:tabs>
              <w:jc w:val="center"/>
              <w:rPr>
                <w:rFonts w:eastAsia="Times New Roman" w:cs="Calibri"/>
                <w:color w:val="000000"/>
                <w:szCs w:val="20"/>
              </w:rPr>
            </w:pPr>
            <w:r>
              <w:t>T</w:t>
            </w:r>
            <w:r w:rsidR="00A73D27" w:rsidRPr="00B877B9">
              <w:t>70</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17C7B6C3" w14:textId="4951FEC2"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418</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63BB0D29" w14:textId="4E3C5F5B"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19F4D230" w14:textId="43EADEC7"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330.339(c)(7)</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60302B51" w14:textId="29603FEC"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D7</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32FA9EE3" w14:textId="2F27939C"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Omitted</w:t>
            </w:r>
          </w:p>
        </w:tc>
        <w:tc>
          <w:tcPr>
            <w:tcW w:w="5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E49D9" w14:textId="1C56A483" w:rsidR="00A73D27" w:rsidRPr="008140AD" w:rsidRDefault="00A73D27" w:rsidP="00E37B40">
            <w:pPr>
              <w:tabs>
                <w:tab w:val="clear" w:pos="720"/>
              </w:tabs>
              <w:rPr>
                <w:rFonts w:eastAsia="Times New Roman" w:cs="Calibri"/>
                <w:color w:val="000000"/>
                <w:szCs w:val="20"/>
              </w:rPr>
            </w:pPr>
          </w:p>
        </w:tc>
      </w:tr>
      <w:tr w:rsidR="00A73D27" w:rsidRPr="008140AD" w14:paraId="5440D663" w14:textId="77777777" w:rsidTr="00C64AD3">
        <w:trPr>
          <w:trHeight w:val="300"/>
        </w:trPr>
        <w:tc>
          <w:tcPr>
            <w:tcW w:w="1024" w:type="dxa"/>
            <w:tcBorders>
              <w:top w:val="nil"/>
              <w:left w:val="single" w:sz="4" w:space="0" w:color="auto"/>
              <w:bottom w:val="single" w:sz="4" w:space="0" w:color="auto"/>
              <w:right w:val="single" w:sz="4" w:space="0" w:color="auto"/>
            </w:tcBorders>
          </w:tcPr>
          <w:p w14:paraId="686F84D4" w14:textId="330B2D7F" w:rsidR="00A73D27" w:rsidRPr="008140AD" w:rsidRDefault="00C64AD3" w:rsidP="001D2184">
            <w:pPr>
              <w:tabs>
                <w:tab w:val="clear" w:pos="720"/>
              </w:tabs>
              <w:jc w:val="center"/>
              <w:rPr>
                <w:rFonts w:eastAsia="Times New Roman" w:cs="Calibri"/>
                <w:color w:val="000000"/>
                <w:szCs w:val="20"/>
              </w:rPr>
            </w:pPr>
            <w:r>
              <w:lastRenderedPageBreak/>
              <w:t>T</w:t>
            </w:r>
            <w:r w:rsidR="00A73D27" w:rsidRPr="00B877B9">
              <w:t>71</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0EA26007" w14:textId="55D49F5B"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420</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064AB022" w14:textId="610B8668"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7A53B5AE" w14:textId="5BD04437"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330.339(c)(8)</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786DD04A" w14:textId="2ADBC7BA"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D7</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27DC9F4B" w14:textId="0833C8DA" w:rsidR="00A73D27" w:rsidRPr="008140AD" w:rsidRDefault="00DD5F07" w:rsidP="001D2184">
            <w:pPr>
              <w:tabs>
                <w:tab w:val="clear" w:pos="720"/>
              </w:tabs>
              <w:jc w:val="center"/>
              <w:rPr>
                <w:rFonts w:eastAsia="Times New Roman" w:cs="Calibri"/>
                <w:color w:val="000000"/>
                <w:szCs w:val="20"/>
              </w:rPr>
            </w:pPr>
            <w:r w:rsidRPr="00DD5F07">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55D7D630" w14:textId="2F88FCDD"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 xml:space="preserve">Provide testing to verify the </w:t>
            </w:r>
            <w:r w:rsidR="002511F8" w:rsidRPr="008140AD">
              <w:rPr>
                <w:rFonts w:eastAsia="Times New Roman" w:cs="Calibri"/>
                <w:color w:val="000000"/>
                <w:szCs w:val="20"/>
              </w:rPr>
              <w:t>in-situ</w:t>
            </w:r>
            <w:r w:rsidRPr="008140AD">
              <w:rPr>
                <w:rFonts w:eastAsia="Times New Roman" w:cs="Calibri"/>
                <w:color w:val="000000"/>
                <w:szCs w:val="20"/>
              </w:rPr>
              <w:t xml:space="preserve"> liner</w:t>
            </w:r>
          </w:p>
        </w:tc>
      </w:tr>
      <w:tr w:rsidR="00A73D27" w:rsidRPr="008140AD" w14:paraId="1397AEA6" w14:textId="77777777" w:rsidTr="00C64AD3">
        <w:trPr>
          <w:trHeight w:val="300"/>
        </w:trPr>
        <w:tc>
          <w:tcPr>
            <w:tcW w:w="1024" w:type="dxa"/>
            <w:tcBorders>
              <w:top w:val="nil"/>
              <w:left w:val="single" w:sz="4" w:space="0" w:color="auto"/>
              <w:bottom w:val="single" w:sz="4" w:space="0" w:color="auto"/>
              <w:right w:val="single" w:sz="4" w:space="0" w:color="auto"/>
            </w:tcBorders>
          </w:tcPr>
          <w:p w14:paraId="6A2749BD" w14:textId="4EDD4098" w:rsidR="00A73D27" w:rsidRPr="008140AD" w:rsidRDefault="00C64AD3" w:rsidP="001D2184">
            <w:pPr>
              <w:tabs>
                <w:tab w:val="clear" w:pos="720"/>
              </w:tabs>
              <w:jc w:val="center"/>
              <w:rPr>
                <w:rFonts w:eastAsia="Times New Roman" w:cs="Calibri"/>
                <w:color w:val="000000"/>
                <w:szCs w:val="20"/>
              </w:rPr>
            </w:pPr>
            <w:r>
              <w:t>T</w:t>
            </w:r>
            <w:r w:rsidR="00A73D27" w:rsidRPr="00B877B9">
              <w:t>72</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566D83D5" w14:textId="093D7774"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421</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4267637C" w14:textId="56BDD589"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13607579" w14:textId="1908948D"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330.339(c)(9)</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76876C3C" w14:textId="66318DF4"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D7</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44502C5D" w14:textId="5B13C636"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Omitted</w:t>
            </w:r>
          </w:p>
        </w:tc>
        <w:tc>
          <w:tcPr>
            <w:tcW w:w="5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2BB49" w14:textId="20A7E5E7" w:rsidR="00A73D27" w:rsidRPr="008140AD" w:rsidRDefault="00A73D27" w:rsidP="00E37B40">
            <w:pPr>
              <w:tabs>
                <w:tab w:val="clear" w:pos="720"/>
              </w:tabs>
              <w:rPr>
                <w:rFonts w:eastAsia="Times New Roman" w:cs="Calibri"/>
                <w:color w:val="000000"/>
                <w:szCs w:val="20"/>
              </w:rPr>
            </w:pPr>
          </w:p>
        </w:tc>
      </w:tr>
      <w:tr w:rsidR="00A73D27" w:rsidRPr="008140AD" w14:paraId="45FEF4FD" w14:textId="77777777" w:rsidTr="00C64AD3">
        <w:trPr>
          <w:trHeight w:val="300"/>
        </w:trPr>
        <w:tc>
          <w:tcPr>
            <w:tcW w:w="1024" w:type="dxa"/>
            <w:tcBorders>
              <w:top w:val="nil"/>
              <w:left w:val="single" w:sz="4" w:space="0" w:color="auto"/>
              <w:bottom w:val="single" w:sz="4" w:space="0" w:color="auto"/>
              <w:right w:val="single" w:sz="4" w:space="0" w:color="auto"/>
            </w:tcBorders>
          </w:tcPr>
          <w:p w14:paraId="66DBA75A" w14:textId="4943C302" w:rsidR="00A73D27" w:rsidRPr="008140AD" w:rsidRDefault="002511F8" w:rsidP="001D2184">
            <w:pPr>
              <w:tabs>
                <w:tab w:val="clear" w:pos="720"/>
              </w:tabs>
              <w:jc w:val="center"/>
              <w:rPr>
                <w:rFonts w:eastAsia="Times New Roman" w:cs="Calibri"/>
                <w:color w:val="000000"/>
                <w:szCs w:val="20"/>
              </w:rPr>
            </w:pPr>
            <w:r>
              <w:t>N</w:t>
            </w:r>
            <w:r w:rsidR="00C64AD3">
              <w:t>T</w:t>
            </w:r>
            <w:r w:rsidR="00A73D27" w:rsidRPr="00B877B9">
              <w:t>73</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3D13C296" w14:textId="768EF355"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474</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3A1CDBBE" w14:textId="2F722A1A"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0026ED68" w14:textId="4B154BBC"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330.63(e)&amp;(1)(A)</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706E590A" w14:textId="334CE65C"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E</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545ABF8E" w14:textId="0C7B67AA"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38739A9B" w14:textId="7544A964"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Restructure the report to begin section numbering at 1.</w:t>
            </w:r>
          </w:p>
        </w:tc>
      </w:tr>
      <w:tr w:rsidR="00A73D27" w:rsidRPr="008140AD" w14:paraId="4EBBB922" w14:textId="77777777" w:rsidTr="00C64AD3">
        <w:trPr>
          <w:trHeight w:val="300"/>
        </w:trPr>
        <w:tc>
          <w:tcPr>
            <w:tcW w:w="1024" w:type="dxa"/>
            <w:tcBorders>
              <w:top w:val="nil"/>
              <w:left w:val="single" w:sz="4" w:space="0" w:color="auto"/>
              <w:bottom w:val="single" w:sz="4" w:space="0" w:color="auto"/>
              <w:right w:val="single" w:sz="4" w:space="0" w:color="auto"/>
            </w:tcBorders>
          </w:tcPr>
          <w:p w14:paraId="631ADA9C" w14:textId="473972F6" w:rsidR="00A73D27" w:rsidRPr="008140AD" w:rsidRDefault="00C64AD3" w:rsidP="001D2184">
            <w:pPr>
              <w:tabs>
                <w:tab w:val="clear" w:pos="720"/>
              </w:tabs>
              <w:jc w:val="center"/>
              <w:rPr>
                <w:rFonts w:eastAsia="Times New Roman" w:cs="Calibri"/>
                <w:color w:val="000000"/>
                <w:szCs w:val="20"/>
              </w:rPr>
            </w:pPr>
            <w:r>
              <w:t>T</w:t>
            </w:r>
            <w:r w:rsidR="00A73D27" w:rsidRPr="00B877B9">
              <w:t>74</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61096F17" w14:textId="72D51904"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494</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41F7B5C0" w14:textId="183BCD3A"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57044BE8" w14:textId="3F23147F"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330.63(e)(4)(G)</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5AE0F638" w14:textId="163970F6"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E, Section 3.1.4</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0352B49D" w14:textId="45ACFDD4" w:rsidR="00A73D27" w:rsidRPr="008140AD" w:rsidRDefault="00DD5F07" w:rsidP="001D2184">
            <w:pPr>
              <w:tabs>
                <w:tab w:val="clear" w:pos="720"/>
              </w:tabs>
              <w:jc w:val="center"/>
              <w:rPr>
                <w:rFonts w:eastAsia="Times New Roman" w:cs="Calibri"/>
                <w:color w:val="000000"/>
                <w:szCs w:val="20"/>
              </w:rPr>
            </w:pPr>
            <w:r w:rsidRPr="00DD5F07">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16E79E97" w14:textId="2EC9F547"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Provide geologic cross sections prepared from the borings.</w:t>
            </w:r>
          </w:p>
        </w:tc>
      </w:tr>
      <w:tr w:rsidR="00A73D27" w:rsidRPr="008140AD" w14:paraId="3678A3D8" w14:textId="77777777" w:rsidTr="00C64AD3">
        <w:trPr>
          <w:trHeight w:val="510"/>
        </w:trPr>
        <w:tc>
          <w:tcPr>
            <w:tcW w:w="1024" w:type="dxa"/>
            <w:tcBorders>
              <w:top w:val="nil"/>
              <w:left w:val="single" w:sz="4" w:space="0" w:color="auto"/>
              <w:bottom w:val="single" w:sz="4" w:space="0" w:color="auto"/>
              <w:right w:val="single" w:sz="4" w:space="0" w:color="auto"/>
            </w:tcBorders>
          </w:tcPr>
          <w:p w14:paraId="7CBC294A" w14:textId="3E6E273C" w:rsidR="00A73D27" w:rsidRPr="008140AD" w:rsidRDefault="00C64AD3" w:rsidP="001D2184">
            <w:pPr>
              <w:tabs>
                <w:tab w:val="clear" w:pos="720"/>
              </w:tabs>
              <w:jc w:val="center"/>
              <w:rPr>
                <w:rFonts w:eastAsia="Times New Roman" w:cs="Calibri"/>
                <w:color w:val="000000"/>
                <w:szCs w:val="20"/>
              </w:rPr>
            </w:pPr>
            <w:r>
              <w:t>T</w:t>
            </w:r>
            <w:r w:rsidR="00A73D27" w:rsidRPr="00B877B9">
              <w:t>7</w:t>
            </w:r>
            <w:r w:rsidR="00AB7534">
              <w:t>5</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67DDAE82" w14:textId="45871F2E"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501</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3E7C94A8" w14:textId="58F2561A"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4C5FCC4B" w14:textId="5725215D"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330.63(e)(5)(B)(iii)</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122D3C3B" w14:textId="6137056F"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E, Section 3.1.5</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6C6C54E2" w14:textId="06DAEA7B"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13015DD0" w14:textId="1762201E"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Provide discussion explaining why grain size analyses do not add up to 100%.</w:t>
            </w:r>
          </w:p>
        </w:tc>
      </w:tr>
      <w:tr w:rsidR="00A73D27" w:rsidRPr="008140AD" w14:paraId="41433888" w14:textId="77777777" w:rsidTr="00E301A2">
        <w:trPr>
          <w:trHeight w:val="510"/>
        </w:trPr>
        <w:tc>
          <w:tcPr>
            <w:tcW w:w="1024" w:type="dxa"/>
            <w:tcBorders>
              <w:top w:val="nil"/>
              <w:left w:val="single" w:sz="4" w:space="0" w:color="auto"/>
              <w:bottom w:val="single" w:sz="4" w:space="0" w:color="auto"/>
              <w:right w:val="single" w:sz="4" w:space="0" w:color="auto"/>
            </w:tcBorders>
          </w:tcPr>
          <w:p w14:paraId="76C00F39" w14:textId="1FFB3C40" w:rsidR="00A73D27" w:rsidRPr="008140AD" w:rsidRDefault="00C64AD3" w:rsidP="001D2184">
            <w:pPr>
              <w:tabs>
                <w:tab w:val="clear" w:pos="720"/>
              </w:tabs>
              <w:jc w:val="center"/>
              <w:rPr>
                <w:rFonts w:eastAsia="Times New Roman" w:cs="Calibri"/>
                <w:color w:val="000000"/>
                <w:szCs w:val="20"/>
              </w:rPr>
            </w:pPr>
            <w:r>
              <w:t>T</w:t>
            </w:r>
            <w:r w:rsidR="00A73D27" w:rsidRPr="00B877B9">
              <w:t>7</w:t>
            </w:r>
            <w:r w:rsidR="00AB7534">
              <w:t>6</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4D32608C" w14:textId="2B51DFF9"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504</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20AEB4DA" w14:textId="3FB2E53F"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695CC870" w14:textId="30B937C8"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330.63(e)(5)(C)</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26833" w14:textId="6A08E8A4" w:rsidR="00A73D27" w:rsidRPr="008140AD" w:rsidRDefault="00E301A2" w:rsidP="001D2184">
            <w:pPr>
              <w:tabs>
                <w:tab w:val="clear" w:pos="720"/>
              </w:tabs>
              <w:jc w:val="center"/>
              <w:rPr>
                <w:rFonts w:eastAsia="Times New Roman" w:cs="Calibri"/>
                <w:color w:val="000000"/>
                <w:szCs w:val="20"/>
              </w:rPr>
            </w:pPr>
            <w:r>
              <w:rPr>
                <w:rFonts w:eastAsia="Times New Roman" w:cs="Calibri"/>
                <w:color w:val="000000"/>
                <w:szCs w:val="20"/>
              </w:rPr>
              <w:t>N/a</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50E43B80" w14:textId="5B68C9A8"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5ECB8892" w14:textId="3958CFF9"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Provide complete historical groundwater elevation data for all monitoring wells, piezometers, and other borings.</w:t>
            </w:r>
          </w:p>
        </w:tc>
      </w:tr>
      <w:tr w:rsidR="00A73D27" w:rsidRPr="008140AD" w14:paraId="2267AFA4" w14:textId="77777777" w:rsidTr="00E301A2">
        <w:trPr>
          <w:trHeight w:val="510"/>
        </w:trPr>
        <w:tc>
          <w:tcPr>
            <w:tcW w:w="1024" w:type="dxa"/>
            <w:tcBorders>
              <w:top w:val="nil"/>
              <w:left w:val="single" w:sz="4" w:space="0" w:color="auto"/>
              <w:bottom w:val="single" w:sz="4" w:space="0" w:color="auto"/>
              <w:right w:val="single" w:sz="4" w:space="0" w:color="auto"/>
            </w:tcBorders>
          </w:tcPr>
          <w:p w14:paraId="5B1BDF76" w14:textId="6FC94E56" w:rsidR="00A73D27" w:rsidRPr="008140AD" w:rsidRDefault="002511F8" w:rsidP="001D2184">
            <w:pPr>
              <w:tabs>
                <w:tab w:val="clear" w:pos="720"/>
              </w:tabs>
              <w:jc w:val="center"/>
              <w:rPr>
                <w:rFonts w:eastAsia="Times New Roman" w:cs="Calibri"/>
                <w:color w:val="000000"/>
                <w:szCs w:val="20"/>
              </w:rPr>
            </w:pPr>
            <w:r>
              <w:t>N</w:t>
            </w:r>
            <w:r w:rsidR="00C64AD3">
              <w:t>T</w:t>
            </w:r>
            <w:r w:rsidR="00A73D27" w:rsidRPr="00B877B9">
              <w:t>7</w:t>
            </w:r>
            <w:r w:rsidR="00AB7534">
              <w:t>7</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4ADC9E09" w14:textId="7543937D"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506</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0CA796F0" w14:textId="4BBE0CE8"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14563C99" w14:textId="4724B199"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330.63(e)(5)(E)</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F7107" w14:textId="4E2AD316" w:rsidR="00A73D27" w:rsidRPr="008140AD" w:rsidRDefault="00E301A2" w:rsidP="001D2184">
            <w:pPr>
              <w:tabs>
                <w:tab w:val="clear" w:pos="720"/>
              </w:tabs>
              <w:jc w:val="center"/>
              <w:rPr>
                <w:rFonts w:eastAsia="Times New Roman" w:cs="Calibri"/>
                <w:color w:val="000000"/>
                <w:szCs w:val="20"/>
              </w:rPr>
            </w:pPr>
            <w:r w:rsidRPr="00E301A2">
              <w:rPr>
                <w:rFonts w:eastAsia="Times New Roman" w:cs="Calibri"/>
                <w:color w:val="000000"/>
                <w:szCs w:val="20"/>
              </w:rPr>
              <w:t>N/a</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27800345" w14:textId="51DB9D48"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Format</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750A2CDA" w14:textId="03EA5AEE"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Provide legible tables and charts of groundwater monitoring data.</w:t>
            </w:r>
          </w:p>
        </w:tc>
      </w:tr>
      <w:tr w:rsidR="00A73D27" w:rsidRPr="008140AD" w14:paraId="6DED5056" w14:textId="77777777" w:rsidTr="00E301A2">
        <w:trPr>
          <w:trHeight w:val="510"/>
        </w:trPr>
        <w:tc>
          <w:tcPr>
            <w:tcW w:w="1024" w:type="dxa"/>
            <w:tcBorders>
              <w:top w:val="nil"/>
              <w:left w:val="single" w:sz="4" w:space="0" w:color="auto"/>
              <w:bottom w:val="single" w:sz="4" w:space="0" w:color="auto"/>
              <w:right w:val="single" w:sz="4" w:space="0" w:color="auto"/>
            </w:tcBorders>
          </w:tcPr>
          <w:p w14:paraId="7AA1142C" w14:textId="605D21D9" w:rsidR="00A73D27" w:rsidRPr="008140AD" w:rsidRDefault="00C64AD3" w:rsidP="001D2184">
            <w:pPr>
              <w:tabs>
                <w:tab w:val="clear" w:pos="720"/>
              </w:tabs>
              <w:jc w:val="center"/>
              <w:rPr>
                <w:rFonts w:eastAsia="Times New Roman" w:cs="Calibri"/>
                <w:color w:val="000000"/>
                <w:szCs w:val="20"/>
              </w:rPr>
            </w:pPr>
            <w:r>
              <w:t>T</w:t>
            </w:r>
            <w:r w:rsidR="00A73D27" w:rsidRPr="00B877B9">
              <w:t>7</w:t>
            </w:r>
            <w:r w:rsidR="00AB7534">
              <w:t>8</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7EC9F792" w14:textId="64CFD535"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508</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252BA9CE" w14:textId="0A6EA38D"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171E10CA" w14:textId="75F6BC87"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330.63(f)</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6DDC3" w14:textId="1637E194" w:rsidR="00A73D27" w:rsidRPr="008140AD" w:rsidRDefault="00E301A2" w:rsidP="001D2184">
            <w:pPr>
              <w:tabs>
                <w:tab w:val="clear" w:pos="720"/>
              </w:tabs>
              <w:jc w:val="center"/>
              <w:rPr>
                <w:rFonts w:eastAsia="Times New Roman" w:cs="Calibri"/>
                <w:color w:val="000000"/>
                <w:szCs w:val="20"/>
              </w:rPr>
            </w:pPr>
            <w:r w:rsidRPr="00E301A2">
              <w:rPr>
                <w:rFonts w:eastAsia="Times New Roman" w:cs="Calibri"/>
                <w:color w:val="000000"/>
                <w:szCs w:val="20"/>
              </w:rPr>
              <w:t>N/a</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26266D84" w14:textId="6E37273D"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2B44152E" w14:textId="125D7994"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Revise discussions in Groundwater Characterization Report to consolidate the historical information and updates, and to include references to drawings and tables in the application that show or detail the features described.</w:t>
            </w:r>
          </w:p>
        </w:tc>
      </w:tr>
      <w:tr w:rsidR="00A73D27" w:rsidRPr="008140AD" w14:paraId="43FC0AA3" w14:textId="77777777" w:rsidTr="00E301A2">
        <w:trPr>
          <w:trHeight w:val="300"/>
        </w:trPr>
        <w:tc>
          <w:tcPr>
            <w:tcW w:w="1024" w:type="dxa"/>
            <w:tcBorders>
              <w:top w:val="nil"/>
              <w:left w:val="single" w:sz="4" w:space="0" w:color="auto"/>
              <w:bottom w:val="single" w:sz="4" w:space="0" w:color="auto"/>
              <w:right w:val="single" w:sz="4" w:space="0" w:color="auto"/>
            </w:tcBorders>
          </w:tcPr>
          <w:p w14:paraId="7A974840" w14:textId="15F012E7" w:rsidR="00A73D27" w:rsidRPr="008140AD" w:rsidRDefault="002511F8" w:rsidP="001D2184">
            <w:pPr>
              <w:tabs>
                <w:tab w:val="clear" w:pos="720"/>
              </w:tabs>
              <w:jc w:val="center"/>
              <w:rPr>
                <w:rFonts w:eastAsia="Times New Roman" w:cs="Calibri"/>
                <w:color w:val="000000"/>
                <w:szCs w:val="20"/>
              </w:rPr>
            </w:pPr>
            <w:r>
              <w:t>N</w:t>
            </w:r>
            <w:r w:rsidR="00C64AD3">
              <w:t>T</w:t>
            </w:r>
            <w:r w:rsidR="00AB7534">
              <w:t>79</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442FF026" w14:textId="57D58639"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508</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7E1CB3D9" w14:textId="3333B7F4"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2E2C8811" w14:textId="3D7E861B"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330.63(f)</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CADF1" w14:textId="0A48D1B5" w:rsidR="00A73D27" w:rsidRPr="008140AD" w:rsidRDefault="00E301A2" w:rsidP="001D2184">
            <w:pPr>
              <w:tabs>
                <w:tab w:val="clear" w:pos="720"/>
              </w:tabs>
              <w:jc w:val="center"/>
              <w:rPr>
                <w:rFonts w:eastAsia="Times New Roman" w:cs="Calibri"/>
                <w:color w:val="000000"/>
                <w:szCs w:val="20"/>
              </w:rPr>
            </w:pPr>
            <w:r w:rsidRPr="00E301A2">
              <w:rPr>
                <w:rFonts w:eastAsia="Times New Roman" w:cs="Calibri"/>
                <w:color w:val="000000"/>
                <w:szCs w:val="20"/>
              </w:rPr>
              <w:t>N/a</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4D59F87A" w14:textId="1B7E10A5"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0F9E38F7" w14:textId="216578BD"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Restructure the report to begin section numbering at 1.</w:t>
            </w:r>
          </w:p>
        </w:tc>
      </w:tr>
      <w:tr w:rsidR="00A73D27" w:rsidRPr="008140AD" w14:paraId="6B157363" w14:textId="77777777" w:rsidTr="00E301A2">
        <w:trPr>
          <w:trHeight w:val="1020"/>
        </w:trPr>
        <w:tc>
          <w:tcPr>
            <w:tcW w:w="1024" w:type="dxa"/>
            <w:tcBorders>
              <w:top w:val="nil"/>
              <w:left w:val="single" w:sz="4" w:space="0" w:color="auto"/>
              <w:bottom w:val="single" w:sz="4" w:space="0" w:color="auto"/>
              <w:right w:val="single" w:sz="4" w:space="0" w:color="auto"/>
            </w:tcBorders>
          </w:tcPr>
          <w:p w14:paraId="775EA36E" w14:textId="6859697F" w:rsidR="00A73D27" w:rsidRPr="008140AD" w:rsidRDefault="00C64AD3" w:rsidP="001D2184">
            <w:pPr>
              <w:tabs>
                <w:tab w:val="clear" w:pos="720"/>
              </w:tabs>
              <w:jc w:val="center"/>
              <w:rPr>
                <w:rFonts w:eastAsia="Times New Roman" w:cs="Calibri"/>
                <w:color w:val="000000"/>
                <w:szCs w:val="20"/>
              </w:rPr>
            </w:pPr>
            <w:r>
              <w:t>T</w:t>
            </w:r>
            <w:r w:rsidR="00A73D27" w:rsidRPr="00B877B9">
              <w:t>8</w:t>
            </w:r>
            <w:r w:rsidR="00AB7534">
              <w:t>0</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3730DDD1" w14:textId="3C9BB9CE"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508</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68BA6328" w14:textId="0D9EE719"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517AD344" w14:textId="3E52D1BB"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330.63(f)</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7BA75" w14:textId="618A8B42" w:rsidR="00A73D27" w:rsidRPr="008140AD" w:rsidRDefault="00E301A2" w:rsidP="001D2184">
            <w:pPr>
              <w:tabs>
                <w:tab w:val="clear" w:pos="720"/>
              </w:tabs>
              <w:jc w:val="center"/>
              <w:rPr>
                <w:rFonts w:eastAsia="Times New Roman" w:cs="Calibri"/>
                <w:color w:val="000000"/>
                <w:szCs w:val="20"/>
              </w:rPr>
            </w:pPr>
            <w:r w:rsidRPr="00E301A2">
              <w:rPr>
                <w:rFonts w:eastAsia="Times New Roman" w:cs="Calibri"/>
                <w:color w:val="000000"/>
                <w:szCs w:val="20"/>
              </w:rPr>
              <w:t>N/a</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738903C6" w14:textId="0C4B3B49"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6A62CB12" w14:textId="2DD1D8D5"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Provide a map showing the waste area, property boundary, and groundwater monitor wells.</w:t>
            </w:r>
          </w:p>
        </w:tc>
      </w:tr>
      <w:tr w:rsidR="00A73D27" w:rsidRPr="008140AD" w14:paraId="0125004E" w14:textId="77777777" w:rsidTr="00E301A2">
        <w:trPr>
          <w:trHeight w:val="300"/>
        </w:trPr>
        <w:tc>
          <w:tcPr>
            <w:tcW w:w="1024" w:type="dxa"/>
            <w:tcBorders>
              <w:top w:val="nil"/>
              <w:left w:val="single" w:sz="4" w:space="0" w:color="auto"/>
              <w:bottom w:val="single" w:sz="4" w:space="0" w:color="auto"/>
              <w:right w:val="single" w:sz="4" w:space="0" w:color="auto"/>
            </w:tcBorders>
          </w:tcPr>
          <w:p w14:paraId="0A96BB6B" w14:textId="7BCB151F" w:rsidR="00A73D27" w:rsidRPr="008140AD" w:rsidRDefault="00C64AD3" w:rsidP="001D2184">
            <w:pPr>
              <w:tabs>
                <w:tab w:val="clear" w:pos="720"/>
              </w:tabs>
              <w:jc w:val="center"/>
              <w:rPr>
                <w:rFonts w:eastAsia="Times New Roman" w:cs="Calibri"/>
                <w:color w:val="000000"/>
                <w:szCs w:val="20"/>
              </w:rPr>
            </w:pPr>
            <w:r>
              <w:t>T</w:t>
            </w:r>
            <w:r w:rsidR="00A73D27" w:rsidRPr="00B877B9">
              <w:t>8</w:t>
            </w:r>
            <w:r w:rsidR="00AB7534">
              <w:t>1</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30F894DA" w14:textId="2CD18A87"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508</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4B733AA6" w14:textId="35FA4BA6"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1E9DC8C6" w14:textId="30275F0C"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330.63(f)</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C1EEF" w14:textId="10316407" w:rsidR="00A73D27" w:rsidRPr="008140AD" w:rsidRDefault="00E301A2" w:rsidP="001D2184">
            <w:pPr>
              <w:tabs>
                <w:tab w:val="clear" w:pos="720"/>
              </w:tabs>
              <w:jc w:val="center"/>
              <w:rPr>
                <w:rFonts w:eastAsia="Times New Roman" w:cs="Calibri"/>
                <w:color w:val="000000"/>
                <w:szCs w:val="20"/>
              </w:rPr>
            </w:pPr>
            <w:r w:rsidRPr="00E301A2">
              <w:rPr>
                <w:rFonts w:eastAsia="Times New Roman" w:cs="Calibri"/>
                <w:color w:val="000000"/>
                <w:szCs w:val="20"/>
              </w:rPr>
              <w:t>N/a</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05AB89D9" w14:textId="5B8AAD0B"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20D40733" w14:textId="6F91A59D"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Revise the Overview of the Groundwater Sampling and Analysis Plan (GWSAP) in Appendix F-2 to indicate the GWSAP is part of the Site Development Plan (SDP).</w:t>
            </w:r>
          </w:p>
        </w:tc>
      </w:tr>
      <w:tr w:rsidR="00A73D27" w:rsidRPr="008140AD" w14:paraId="748432A0" w14:textId="77777777" w:rsidTr="00E301A2">
        <w:trPr>
          <w:trHeight w:val="510"/>
        </w:trPr>
        <w:tc>
          <w:tcPr>
            <w:tcW w:w="1024" w:type="dxa"/>
            <w:tcBorders>
              <w:top w:val="nil"/>
              <w:left w:val="single" w:sz="4" w:space="0" w:color="auto"/>
              <w:bottom w:val="single" w:sz="4" w:space="0" w:color="auto"/>
              <w:right w:val="single" w:sz="4" w:space="0" w:color="auto"/>
            </w:tcBorders>
          </w:tcPr>
          <w:p w14:paraId="56BD5CC9" w14:textId="5C8C82DF" w:rsidR="00A73D27" w:rsidRPr="008140AD" w:rsidRDefault="002511F8" w:rsidP="001D2184">
            <w:pPr>
              <w:tabs>
                <w:tab w:val="clear" w:pos="720"/>
              </w:tabs>
              <w:jc w:val="center"/>
              <w:rPr>
                <w:rFonts w:eastAsia="Times New Roman" w:cs="Calibri"/>
                <w:color w:val="000000"/>
                <w:szCs w:val="20"/>
              </w:rPr>
            </w:pPr>
            <w:r>
              <w:t>N</w:t>
            </w:r>
            <w:r w:rsidR="00C64AD3">
              <w:t>T</w:t>
            </w:r>
            <w:r w:rsidR="00A73D27" w:rsidRPr="00B877B9">
              <w:t>8</w:t>
            </w:r>
            <w:r w:rsidR="00AB7534">
              <w:t>2</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03895C79" w14:textId="1A913BF3"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508</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47AD40E9" w14:textId="62441E7F"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5C9FFD66" w14:textId="06A8DE28"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330.63(f)</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908FA" w14:textId="61424395" w:rsidR="00A73D27" w:rsidRPr="008140AD" w:rsidRDefault="00E301A2" w:rsidP="001D2184">
            <w:pPr>
              <w:tabs>
                <w:tab w:val="clear" w:pos="720"/>
              </w:tabs>
              <w:jc w:val="center"/>
              <w:rPr>
                <w:rFonts w:eastAsia="Times New Roman" w:cs="Calibri"/>
                <w:color w:val="000000"/>
                <w:szCs w:val="20"/>
              </w:rPr>
            </w:pPr>
            <w:r w:rsidRPr="00E301A2">
              <w:rPr>
                <w:rFonts w:eastAsia="Times New Roman" w:cs="Calibri"/>
                <w:color w:val="000000"/>
                <w:szCs w:val="20"/>
              </w:rPr>
              <w:t>N/a</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3B6A06E8" w14:textId="414424F1"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6D97D2F0" w14:textId="26AFCF04"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Provide the missing GWSAP Attachments 1,2, and 3.</w:t>
            </w:r>
          </w:p>
        </w:tc>
      </w:tr>
      <w:tr w:rsidR="00A73D27" w:rsidRPr="008140AD" w14:paraId="6A7717F8" w14:textId="77777777" w:rsidTr="00C64AD3">
        <w:trPr>
          <w:trHeight w:val="765"/>
        </w:trPr>
        <w:tc>
          <w:tcPr>
            <w:tcW w:w="1024" w:type="dxa"/>
            <w:tcBorders>
              <w:top w:val="nil"/>
              <w:left w:val="single" w:sz="4" w:space="0" w:color="auto"/>
              <w:bottom w:val="single" w:sz="4" w:space="0" w:color="auto"/>
              <w:right w:val="single" w:sz="4" w:space="0" w:color="auto"/>
            </w:tcBorders>
          </w:tcPr>
          <w:p w14:paraId="6915DC5B" w14:textId="3E20DA34" w:rsidR="00A73D27" w:rsidRPr="008140AD" w:rsidRDefault="00D724BD" w:rsidP="001D2184">
            <w:pPr>
              <w:tabs>
                <w:tab w:val="clear" w:pos="720"/>
              </w:tabs>
              <w:jc w:val="center"/>
              <w:rPr>
                <w:rFonts w:eastAsia="Times New Roman" w:cs="Calibri"/>
                <w:color w:val="000000"/>
                <w:szCs w:val="20"/>
              </w:rPr>
            </w:pPr>
            <w:r>
              <w:t>N</w:t>
            </w:r>
            <w:r w:rsidR="00C64AD3">
              <w:t>T</w:t>
            </w:r>
            <w:r w:rsidR="00A73D27" w:rsidRPr="00B877B9">
              <w:t>8</w:t>
            </w:r>
            <w:r w:rsidR="00AB7534">
              <w:t>3</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0E9724A1" w14:textId="068E0F1A"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556</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5764FBBE" w14:textId="1C7B8465"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581A9E42" w14:textId="20D294BE"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330.403(a)</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10363BF2" w14:textId="49A0F9A4"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F</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0BA670F5" w14:textId="73CE5808"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0B4829C5" w14:textId="7622CA5D"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Annotate the monitor well data sheets in Appendix F1 to indicate which sheets are for monitor wells and which for piezometers.</w:t>
            </w:r>
          </w:p>
        </w:tc>
      </w:tr>
      <w:tr w:rsidR="00A73D27" w:rsidRPr="008140AD" w14:paraId="60855289" w14:textId="77777777" w:rsidTr="00C64AD3">
        <w:trPr>
          <w:trHeight w:val="300"/>
        </w:trPr>
        <w:tc>
          <w:tcPr>
            <w:tcW w:w="1024" w:type="dxa"/>
            <w:tcBorders>
              <w:top w:val="nil"/>
              <w:left w:val="single" w:sz="4" w:space="0" w:color="auto"/>
              <w:bottom w:val="single" w:sz="4" w:space="0" w:color="auto"/>
              <w:right w:val="single" w:sz="4" w:space="0" w:color="auto"/>
            </w:tcBorders>
          </w:tcPr>
          <w:p w14:paraId="2DFC9802" w14:textId="2F8A0372" w:rsidR="00A73D27" w:rsidRPr="008140AD" w:rsidRDefault="00D724BD" w:rsidP="001D2184">
            <w:pPr>
              <w:tabs>
                <w:tab w:val="clear" w:pos="720"/>
              </w:tabs>
              <w:jc w:val="center"/>
              <w:rPr>
                <w:rFonts w:eastAsia="Times New Roman" w:cs="Calibri"/>
                <w:color w:val="000000"/>
                <w:szCs w:val="20"/>
              </w:rPr>
            </w:pPr>
            <w:r>
              <w:t>N</w:t>
            </w:r>
            <w:r w:rsidR="00C64AD3">
              <w:t>T</w:t>
            </w:r>
            <w:r w:rsidR="00A73D27" w:rsidRPr="00B877B9">
              <w:t>8</w:t>
            </w:r>
            <w:r w:rsidR="00AB7534">
              <w:t>4</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75DF8824" w14:textId="16E2EB86"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556</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1B76C15F" w14:textId="29C20AC8"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35E50964" w14:textId="51D30922"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330.403(a)</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2EA61DCB" w14:textId="5DB6C627"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F</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35D1ADC4" w14:textId="782984EB"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48041ACF" w14:textId="1DDDA3BD"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Revise sheets for monitor wells to show the show the casing stick up above the surface, and protective lockable collar.</w:t>
            </w:r>
          </w:p>
        </w:tc>
      </w:tr>
      <w:tr w:rsidR="00A73D27" w:rsidRPr="008140AD" w14:paraId="6BBC430E" w14:textId="77777777" w:rsidTr="00C64AD3">
        <w:trPr>
          <w:trHeight w:val="510"/>
        </w:trPr>
        <w:tc>
          <w:tcPr>
            <w:tcW w:w="1024" w:type="dxa"/>
            <w:tcBorders>
              <w:top w:val="nil"/>
              <w:left w:val="single" w:sz="4" w:space="0" w:color="auto"/>
              <w:bottom w:val="single" w:sz="4" w:space="0" w:color="auto"/>
              <w:right w:val="single" w:sz="4" w:space="0" w:color="auto"/>
            </w:tcBorders>
          </w:tcPr>
          <w:p w14:paraId="62550FA1" w14:textId="5809FF8E" w:rsidR="00A73D27" w:rsidRPr="008140AD" w:rsidRDefault="00D724BD" w:rsidP="001D2184">
            <w:pPr>
              <w:tabs>
                <w:tab w:val="clear" w:pos="720"/>
              </w:tabs>
              <w:jc w:val="center"/>
              <w:rPr>
                <w:rFonts w:eastAsia="Times New Roman" w:cs="Calibri"/>
                <w:color w:val="000000"/>
                <w:szCs w:val="20"/>
              </w:rPr>
            </w:pPr>
            <w:r>
              <w:t>N</w:t>
            </w:r>
            <w:r w:rsidR="00C64AD3">
              <w:t>T</w:t>
            </w:r>
            <w:r w:rsidR="00A73D27" w:rsidRPr="00B877B9">
              <w:t>8</w:t>
            </w:r>
            <w:r w:rsidR="00AB7534">
              <w:t>5</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75BC3BB7" w14:textId="40BABF14"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556</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514BD58A" w14:textId="7B07FC5C"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654BE4EC" w14:textId="6E23C299"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330.403(a)</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2B9A311D" w14:textId="66358F7F"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F</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555AF748" w14:textId="2D9C432F"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1DCD6584" w14:textId="0B1F4316"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Annotate sheets for piezometers to clarify that there is not a concrete surface pad.</w:t>
            </w:r>
          </w:p>
        </w:tc>
      </w:tr>
      <w:tr w:rsidR="00A73D27" w:rsidRPr="008140AD" w14:paraId="2393C335" w14:textId="77777777" w:rsidTr="00C64AD3">
        <w:trPr>
          <w:trHeight w:val="510"/>
        </w:trPr>
        <w:tc>
          <w:tcPr>
            <w:tcW w:w="1024" w:type="dxa"/>
            <w:tcBorders>
              <w:top w:val="nil"/>
              <w:left w:val="single" w:sz="4" w:space="0" w:color="auto"/>
              <w:bottom w:val="single" w:sz="4" w:space="0" w:color="auto"/>
              <w:right w:val="single" w:sz="4" w:space="0" w:color="auto"/>
            </w:tcBorders>
          </w:tcPr>
          <w:p w14:paraId="2AB5F0B1" w14:textId="4C231D23" w:rsidR="00A73D27" w:rsidRPr="008140AD" w:rsidRDefault="00D724BD" w:rsidP="001D2184">
            <w:pPr>
              <w:tabs>
                <w:tab w:val="clear" w:pos="720"/>
              </w:tabs>
              <w:jc w:val="center"/>
              <w:rPr>
                <w:rFonts w:eastAsia="Times New Roman" w:cs="Calibri"/>
                <w:color w:val="000000"/>
                <w:szCs w:val="20"/>
              </w:rPr>
            </w:pPr>
            <w:r>
              <w:t>N</w:t>
            </w:r>
            <w:r w:rsidR="00C64AD3">
              <w:t>T</w:t>
            </w:r>
            <w:r w:rsidR="00A73D27" w:rsidRPr="00B877B9">
              <w:t>8</w:t>
            </w:r>
            <w:r w:rsidR="00AB7534">
              <w:t>6</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30656294" w14:textId="1CED89B7"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556</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3C839039" w14:textId="3D096E61"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1E40A6FD" w14:textId="76A044F9"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330.403(a)</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3152E7F1" w14:textId="25036867"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F</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5498CC96" w14:textId="51C7ACBC"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04ED6DA3" w14:textId="05BBB214"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Provide a discussion explaining what the single State of Texas Well Report represents.</w:t>
            </w:r>
          </w:p>
        </w:tc>
      </w:tr>
      <w:tr w:rsidR="00A73D27" w:rsidRPr="008140AD" w14:paraId="262FA4F1" w14:textId="77777777" w:rsidTr="00C64AD3">
        <w:trPr>
          <w:trHeight w:val="510"/>
        </w:trPr>
        <w:tc>
          <w:tcPr>
            <w:tcW w:w="1024" w:type="dxa"/>
            <w:tcBorders>
              <w:top w:val="nil"/>
              <w:left w:val="single" w:sz="4" w:space="0" w:color="auto"/>
              <w:bottom w:val="single" w:sz="4" w:space="0" w:color="auto"/>
              <w:right w:val="single" w:sz="4" w:space="0" w:color="auto"/>
            </w:tcBorders>
          </w:tcPr>
          <w:p w14:paraId="39FA5A26" w14:textId="770338F8" w:rsidR="00A73D27" w:rsidRPr="008140AD" w:rsidRDefault="00D724BD" w:rsidP="001D2184">
            <w:pPr>
              <w:tabs>
                <w:tab w:val="clear" w:pos="720"/>
              </w:tabs>
              <w:jc w:val="center"/>
              <w:rPr>
                <w:rFonts w:eastAsia="Times New Roman" w:cs="Calibri"/>
                <w:color w:val="000000"/>
                <w:szCs w:val="20"/>
              </w:rPr>
            </w:pPr>
            <w:r>
              <w:lastRenderedPageBreak/>
              <w:t>N</w:t>
            </w:r>
            <w:r w:rsidR="00C64AD3">
              <w:t>T</w:t>
            </w:r>
            <w:r w:rsidR="00A73D27" w:rsidRPr="00B877B9">
              <w:t>8</w:t>
            </w:r>
            <w:r w:rsidR="00AB7534">
              <w:t>7</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76B49C8C" w14:textId="23E6C426"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556</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09E68DF7" w14:textId="7793E638"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6CE0EDCE" w14:textId="4DB52AB5"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330.403(a)</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0C0FF711" w14:textId="028874C1"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F</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5B860B22" w14:textId="6E278394"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40660DE3" w14:textId="135BE754"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Annotate the casing drawings in Appendix F1 to identify whether they represent the monitor wells or the piezometers.</w:t>
            </w:r>
          </w:p>
        </w:tc>
      </w:tr>
      <w:tr w:rsidR="00A73D27" w:rsidRPr="008140AD" w14:paraId="1BF402B4" w14:textId="77777777" w:rsidTr="00C64AD3">
        <w:trPr>
          <w:trHeight w:val="510"/>
        </w:trPr>
        <w:tc>
          <w:tcPr>
            <w:tcW w:w="1024" w:type="dxa"/>
            <w:tcBorders>
              <w:top w:val="nil"/>
              <w:left w:val="single" w:sz="4" w:space="0" w:color="auto"/>
              <w:bottom w:val="single" w:sz="4" w:space="0" w:color="auto"/>
              <w:right w:val="single" w:sz="4" w:space="0" w:color="auto"/>
            </w:tcBorders>
          </w:tcPr>
          <w:p w14:paraId="321C2DE4" w14:textId="09D69F11" w:rsidR="00A73D27" w:rsidRPr="008140AD" w:rsidRDefault="002511F8" w:rsidP="001D2184">
            <w:pPr>
              <w:tabs>
                <w:tab w:val="clear" w:pos="720"/>
              </w:tabs>
              <w:jc w:val="center"/>
              <w:rPr>
                <w:rFonts w:eastAsia="Times New Roman" w:cs="Calibri"/>
                <w:color w:val="000000"/>
                <w:szCs w:val="20"/>
              </w:rPr>
            </w:pPr>
            <w:r>
              <w:t>N</w:t>
            </w:r>
            <w:r w:rsidR="00C64AD3">
              <w:t>T</w:t>
            </w:r>
            <w:r w:rsidR="00A73D27" w:rsidRPr="00B877B9">
              <w:t>8</w:t>
            </w:r>
            <w:r w:rsidR="00AB7534">
              <w:t>8</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0CD78579" w14:textId="18C0D366"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557</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43283738" w14:textId="54CC1F79"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78DB2506" w14:textId="77DE5DE1"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330.403(a)(1)</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0A28548A" w14:textId="162EA851"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F, Section 3.1.1</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483FE143" w14:textId="59C25D25"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55B1AAD8" w14:textId="0AF94470"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Provide tables and charts of groundwater monitoring that are legible.</w:t>
            </w:r>
          </w:p>
        </w:tc>
      </w:tr>
      <w:tr w:rsidR="00A73D27" w:rsidRPr="008140AD" w14:paraId="0CC14FBD" w14:textId="77777777" w:rsidTr="00C64AD3">
        <w:trPr>
          <w:trHeight w:val="510"/>
        </w:trPr>
        <w:tc>
          <w:tcPr>
            <w:tcW w:w="1024" w:type="dxa"/>
            <w:tcBorders>
              <w:top w:val="nil"/>
              <w:left w:val="single" w:sz="4" w:space="0" w:color="auto"/>
              <w:bottom w:val="single" w:sz="4" w:space="0" w:color="auto"/>
              <w:right w:val="single" w:sz="4" w:space="0" w:color="auto"/>
            </w:tcBorders>
          </w:tcPr>
          <w:p w14:paraId="2ABBA25E" w14:textId="6B4B2B18" w:rsidR="00A73D27" w:rsidRPr="008140AD" w:rsidRDefault="00C64AD3" w:rsidP="001D2184">
            <w:pPr>
              <w:tabs>
                <w:tab w:val="clear" w:pos="720"/>
              </w:tabs>
              <w:jc w:val="center"/>
              <w:rPr>
                <w:rFonts w:eastAsia="Times New Roman" w:cs="Calibri"/>
                <w:color w:val="000000"/>
                <w:szCs w:val="20"/>
              </w:rPr>
            </w:pPr>
            <w:r>
              <w:t>T</w:t>
            </w:r>
            <w:r w:rsidR="00AB7534">
              <w:t>89</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7B186BE2" w14:textId="37BC5A2E"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638</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72EFBBA7" w14:textId="537569D2"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71FEEDED" w14:textId="1CE64953"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330.421(a)(1)(D)</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5BFA8B77" w14:textId="5BB108B3"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F, Section 3.1.4</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35C54380" w14:textId="1892956B" w:rsidR="00A73D27" w:rsidRPr="008140AD" w:rsidRDefault="00DD5F07" w:rsidP="001D2184">
            <w:pPr>
              <w:tabs>
                <w:tab w:val="clear" w:pos="720"/>
              </w:tabs>
              <w:jc w:val="center"/>
              <w:rPr>
                <w:rFonts w:eastAsia="Times New Roman" w:cs="Calibri"/>
                <w:color w:val="000000"/>
                <w:szCs w:val="20"/>
              </w:rPr>
            </w:pPr>
            <w:r>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6BBB5539" w14:textId="0AF4966E"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Provide boring logs for monitor wells, sealed, and dated by a licensed professional geoscientist or engineer who is familiar with the geology of the area.</w:t>
            </w:r>
          </w:p>
        </w:tc>
      </w:tr>
      <w:tr w:rsidR="00A73D27" w:rsidRPr="008140AD" w14:paraId="24EE4233" w14:textId="77777777" w:rsidTr="00C64AD3">
        <w:trPr>
          <w:trHeight w:val="510"/>
        </w:trPr>
        <w:tc>
          <w:tcPr>
            <w:tcW w:w="1024" w:type="dxa"/>
            <w:tcBorders>
              <w:top w:val="nil"/>
              <w:left w:val="single" w:sz="4" w:space="0" w:color="auto"/>
              <w:bottom w:val="single" w:sz="4" w:space="0" w:color="auto"/>
              <w:right w:val="single" w:sz="4" w:space="0" w:color="auto"/>
            </w:tcBorders>
          </w:tcPr>
          <w:p w14:paraId="6492C9E4" w14:textId="10D80652" w:rsidR="00A73D27" w:rsidRPr="008140AD" w:rsidRDefault="00D724BD" w:rsidP="001D2184">
            <w:pPr>
              <w:tabs>
                <w:tab w:val="clear" w:pos="720"/>
              </w:tabs>
              <w:jc w:val="center"/>
              <w:rPr>
                <w:rFonts w:eastAsia="Times New Roman" w:cs="Calibri"/>
                <w:color w:val="000000"/>
                <w:szCs w:val="20"/>
              </w:rPr>
            </w:pPr>
            <w:r>
              <w:t>N</w:t>
            </w:r>
            <w:r w:rsidR="00C64AD3">
              <w:t>T</w:t>
            </w:r>
            <w:r w:rsidR="00AB7534">
              <w:t>90</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6F1CCC04" w14:textId="5F2EE23B"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652</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3ECBA4CC" w14:textId="22DF1779"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257DFCF4" w14:textId="4829B774"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330.63(g)</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6D5DE41F" w14:textId="6D50496F"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G</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46055E0A" w14:textId="6A4FA9B0"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Inconsistent</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56F58B4F" w14:textId="2F7AED0E"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Revise titles and references in text and page headers to refer to Landfill Gas Management Plan.</w:t>
            </w:r>
          </w:p>
        </w:tc>
      </w:tr>
      <w:tr w:rsidR="00A73D27" w:rsidRPr="008140AD" w14:paraId="4364DB94" w14:textId="77777777" w:rsidTr="00C64AD3">
        <w:trPr>
          <w:trHeight w:val="765"/>
        </w:trPr>
        <w:tc>
          <w:tcPr>
            <w:tcW w:w="1024" w:type="dxa"/>
            <w:tcBorders>
              <w:top w:val="nil"/>
              <w:left w:val="single" w:sz="4" w:space="0" w:color="auto"/>
              <w:bottom w:val="single" w:sz="4" w:space="0" w:color="auto"/>
              <w:right w:val="single" w:sz="4" w:space="0" w:color="auto"/>
            </w:tcBorders>
          </w:tcPr>
          <w:p w14:paraId="46A506AF" w14:textId="5861E5C5" w:rsidR="00A73D27" w:rsidRPr="008140AD" w:rsidRDefault="00D724BD" w:rsidP="001D2184">
            <w:pPr>
              <w:tabs>
                <w:tab w:val="clear" w:pos="720"/>
              </w:tabs>
              <w:jc w:val="center"/>
              <w:rPr>
                <w:rFonts w:eastAsia="Times New Roman" w:cs="Calibri"/>
                <w:color w:val="000000"/>
                <w:szCs w:val="20"/>
              </w:rPr>
            </w:pPr>
            <w:r>
              <w:t>N</w:t>
            </w:r>
            <w:r w:rsidR="00C64AD3">
              <w:t>T</w:t>
            </w:r>
            <w:r w:rsidR="00A73D27" w:rsidRPr="00B877B9">
              <w:t>9</w:t>
            </w:r>
            <w:r w:rsidR="00AB7534">
              <w:t>1</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636E529A" w14:textId="7F895CFC"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652</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1A63C101" w14:textId="37993052"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7FEFFBC8" w14:textId="3B91974B"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330.63(g)</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349B1F3E" w14:textId="711EE67F"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G</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3E0A6377" w14:textId="721CF800"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Inconsistent</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2F96B32F" w14:textId="619E6976"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Provide the drawings referenced in the text.</w:t>
            </w:r>
          </w:p>
        </w:tc>
      </w:tr>
      <w:tr w:rsidR="00A73D27" w:rsidRPr="008140AD" w14:paraId="1049DC97" w14:textId="77777777" w:rsidTr="00C64AD3">
        <w:trPr>
          <w:trHeight w:val="510"/>
        </w:trPr>
        <w:tc>
          <w:tcPr>
            <w:tcW w:w="1024" w:type="dxa"/>
            <w:tcBorders>
              <w:top w:val="nil"/>
              <w:left w:val="single" w:sz="4" w:space="0" w:color="auto"/>
              <w:bottom w:val="single" w:sz="4" w:space="0" w:color="auto"/>
              <w:right w:val="single" w:sz="4" w:space="0" w:color="auto"/>
            </w:tcBorders>
          </w:tcPr>
          <w:p w14:paraId="0C4E4F1D" w14:textId="4D378D09" w:rsidR="00A73D27" w:rsidRPr="008140AD" w:rsidRDefault="00D724BD" w:rsidP="001D2184">
            <w:pPr>
              <w:tabs>
                <w:tab w:val="clear" w:pos="720"/>
              </w:tabs>
              <w:jc w:val="center"/>
              <w:rPr>
                <w:rFonts w:eastAsia="Times New Roman" w:cs="Calibri"/>
                <w:color w:val="000000"/>
                <w:szCs w:val="20"/>
              </w:rPr>
            </w:pPr>
            <w:r>
              <w:t>N</w:t>
            </w:r>
            <w:r w:rsidR="00C64AD3">
              <w:t>T</w:t>
            </w:r>
            <w:r w:rsidR="00A73D27" w:rsidRPr="00B877B9">
              <w:t>9</w:t>
            </w:r>
            <w:r w:rsidR="00AB7534">
              <w:t>2</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0F489DE0" w14:textId="6D5D6A09"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652</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6FDD5D6F" w14:textId="7A39F8BE"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1A565AF8" w14:textId="69067A70"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330.63(g)</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7DECA871" w14:textId="231522CE"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G</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7B06FAC5" w14:textId="7A32B237"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Inconsistent</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55CF645B" w14:textId="467C21B8"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Remove references to specific brands or models of methane monitoring equipment, which may change if specified equipment becomes unavailable or better equipment is selected.</w:t>
            </w:r>
          </w:p>
        </w:tc>
      </w:tr>
      <w:tr w:rsidR="00A73D27" w:rsidRPr="008140AD" w14:paraId="04A381A6" w14:textId="77777777" w:rsidTr="00C64AD3">
        <w:trPr>
          <w:trHeight w:val="300"/>
        </w:trPr>
        <w:tc>
          <w:tcPr>
            <w:tcW w:w="1024" w:type="dxa"/>
            <w:tcBorders>
              <w:top w:val="nil"/>
              <w:left w:val="single" w:sz="4" w:space="0" w:color="auto"/>
              <w:bottom w:val="single" w:sz="4" w:space="0" w:color="auto"/>
              <w:right w:val="single" w:sz="4" w:space="0" w:color="auto"/>
            </w:tcBorders>
          </w:tcPr>
          <w:p w14:paraId="646255EA" w14:textId="60181023" w:rsidR="00A73D27" w:rsidRPr="008140AD" w:rsidRDefault="00C64AD3" w:rsidP="001D2184">
            <w:pPr>
              <w:tabs>
                <w:tab w:val="clear" w:pos="720"/>
              </w:tabs>
              <w:jc w:val="center"/>
              <w:rPr>
                <w:rFonts w:eastAsia="Times New Roman" w:cs="Calibri"/>
                <w:color w:val="000000"/>
                <w:szCs w:val="20"/>
              </w:rPr>
            </w:pPr>
            <w:r>
              <w:t>T</w:t>
            </w:r>
            <w:r w:rsidR="00A73D27" w:rsidRPr="00B877B9">
              <w:t>9</w:t>
            </w:r>
            <w:r w:rsidR="00AB7534">
              <w:t>3</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7CA0450C" w14:textId="11586B47"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656</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2B85E668" w14:textId="266D89A4"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4AE4DFCC" w14:textId="45FDB092"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330.371(b)(1)(D)&amp;(E)</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496A81E8" w14:textId="2D67ACD6"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G, Section 1.0</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1606713C" w14:textId="24F2E7C4"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1032B702" w14:textId="6C126334"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Reference a drawing that shows the facility structures referenced in the text.</w:t>
            </w:r>
          </w:p>
        </w:tc>
      </w:tr>
      <w:tr w:rsidR="00A73D27" w:rsidRPr="008140AD" w14:paraId="53A26C22" w14:textId="77777777" w:rsidTr="00C64AD3">
        <w:trPr>
          <w:trHeight w:val="765"/>
        </w:trPr>
        <w:tc>
          <w:tcPr>
            <w:tcW w:w="1024" w:type="dxa"/>
            <w:tcBorders>
              <w:top w:val="nil"/>
              <w:left w:val="single" w:sz="4" w:space="0" w:color="auto"/>
              <w:bottom w:val="single" w:sz="4" w:space="0" w:color="auto"/>
              <w:right w:val="single" w:sz="4" w:space="0" w:color="auto"/>
            </w:tcBorders>
          </w:tcPr>
          <w:p w14:paraId="6E388AA3" w14:textId="49FBBE99" w:rsidR="00A73D27" w:rsidRPr="008140AD" w:rsidRDefault="00C64AD3" w:rsidP="001D2184">
            <w:pPr>
              <w:tabs>
                <w:tab w:val="clear" w:pos="720"/>
              </w:tabs>
              <w:jc w:val="center"/>
              <w:rPr>
                <w:rFonts w:eastAsia="Times New Roman" w:cs="Calibri"/>
                <w:color w:val="000000"/>
                <w:szCs w:val="20"/>
              </w:rPr>
            </w:pPr>
            <w:r>
              <w:t>T</w:t>
            </w:r>
            <w:r w:rsidR="00A73D27" w:rsidRPr="00B877B9">
              <w:t>9</w:t>
            </w:r>
            <w:r w:rsidR="00AB7534">
              <w:t>4</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0FB18072" w14:textId="4FA082FC"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656</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27993F4D" w14:textId="05CC401C"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3D1E350E" w14:textId="0CA86EAD"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330.371(b)(1)(D)&amp;(E)</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4AE629E2" w14:textId="100AD7AE"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G, Section 1.0</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7AE1AE19" w14:textId="3D23BFFF"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3EE0DD9B" w14:textId="76428AF2"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Reference a drawing that shows the location of trenches and easements for utility pipelines that cross the facility boundary.</w:t>
            </w:r>
          </w:p>
        </w:tc>
      </w:tr>
      <w:tr w:rsidR="00A73D27" w:rsidRPr="008140AD" w14:paraId="0C860E0A" w14:textId="77777777" w:rsidTr="00E301A2">
        <w:trPr>
          <w:trHeight w:val="510"/>
        </w:trPr>
        <w:tc>
          <w:tcPr>
            <w:tcW w:w="1024" w:type="dxa"/>
            <w:tcBorders>
              <w:top w:val="nil"/>
              <w:left w:val="single" w:sz="4" w:space="0" w:color="auto"/>
              <w:bottom w:val="single" w:sz="4" w:space="0" w:color="auto"/>
              <w:right w:val="single" w:sz="4" w:space="0" w:color="auto"/>
            </w:tcBorders>
          </w:tcPr>
          <w:p w14:paraId="43F60FF2" w14:textId="7BB9ACB6" w:rsidR="00A73D27" w:rsidRPr="008140AD" w:rsidRDefault="00C64AD3" w:rsidP="001D2184">
            <w:pPr>
              <w:tabs>
                <w:tab w:val="clear" w:pos="720"/>
              </w:tabs>
              <w:jc w:val="center"/>
              <w:rPr>
                <w:rFonts w:eastAsia="Times New Roman" w:cs="Calibri"/>
                <w:color w:val="000000"/>
                <w:szCs w:val="20"/>
              </w:rPr>
            </w:pPr>
            <w:r>
              <w:t>T</w:t>
            </w:r>
            <w:r w:rsidR="00A73D27" w:rsidRPr="00B877B9">
              <w:t>9</w:t>
            </w:r>
            <w:r w:rsidR="00AB7534">
              <w:t>5</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191B329D" w14:textId="3DADAD5F"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658</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437177D8" w14:textId="30963507"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730F65E5" w14:textId="116E998A"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330.371(c)-(1)</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4E686" w14:textId="49E3498A" w:rsidR="00A73D27" w:rsidRPr="008140AD" w:rsidRDefault="00E301A2" w:rsidP="001D2184">
            <w:pPr>
              <w:tabs>
                <w:tab w:val="clear" w:pos="720"/>
              </w:tabs>
              <w:jc w:val="center"/>
              <w:rPr>
                <w:rFonts w:eastAsia="Times New Roman" w:cs="Calibri"/>
                <w:color w:val="000000"/>
                <w:szCs w:val="20"/>
              </w:rPr>
            </w:pPr>
            <w:r w:rsidRPr="00E301A2">
              <w:rPr>
                <w:rFonts w:eastAsia="Times New Roman" w:cs="Calibri"/>
                <w:color w:val="000000"/>
                <w:szCs w:val="20"/>
              </w:rPr>
              <w:t>N/a</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0CCC5E8D" w14:textId="3BB3708F"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1753FFB9" w14:textId="7B8DD579"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Revise reporting procedures in Section 3.0 to indicate that actions will be taken if methane concentration in any gas probe</w:t>
            </w:r>
            <w:r w:rsidR="005775DA">
              <w:rPr>
                <w:rFonts w:eastAsia="Times New Roman" w:cs="Calibri"/>
                <w:color w:val="000000"/>
                <w:szCs w:val="20"/>
              </w:rPr>
              <w:t xml:space="preserve"> </w:t>
            </w:r>
            <w:r w:rsidRPr="008140AD">
              <w:rPr>
                <w:rFonts w:eastAsia="Times New Roman" w:cs="Calibri"/>
                <w:color w:val="000000"/>
                <w:szCs w:val="20"/>
              </w:rPr>
              <w:t>exceeds the levels in 330.371(a) (1.25% in facility structures and 5% at the facility boundary).</w:t>
            </w:r>
          </w:p>
        </w:tc>
      </w:tr>
      <w:tr w:rsidR="00A73D27" w:rsidRPr="008140AD" w14:paraId="2AED9B74" w14:textId="77777777" w:rsidTr="00C64AD3">
        <w:trPr>
          <w:trHeight w:val="510"/>
        </w:trPr>
        <w:tc>
          <w:tcPr>
            <w:tcW w:w="1024" w:type="dxa"/>
            <w:tcBorders>
              <w:top w:val="nil"/>
              <w:left w:val="single" w:sz="4" w:space="0" w:color="auto"/>
              <w:bottom w:val="single" w:sz="4" w:space="0" w:color="auto"/>
              <w:right w:val="single" w:sz="4" w:space="0" w:color="auto"/>
            </w:tcBorders>
          </w:tcPr>
          <w:p w14:paraId="7D2C66ED" w14:textId="00109379" w:rsidR="00A73D27" w:rsidRPr="008140AD" w:rsidRDefault="00C64AD3" w:rsidP="001D2184">
            <w:pPr>
              <w:tabs>
                <w:tab w:val="clear" w:pos="720"/>
              </w:tabs>
              <w:jc w:val="center"/>
              <w:rPr>
                <w:rFonts w:eastAsia="Times New Roman" w:cs="Calibri"/>
                <w:color w:val="000000"/>
                <w:szCs w:val="20"/>
              </w:rPr>
            </w:pPr>
            <w:r>
              <w:t>T</w:t>
            </w:r>
            <w:r w:rsidR="00A73D27" w:rsidRPr="00B877B9">
              <w:t>9</w:t>
            </w:r>
            <w:r w:rsidR="00AB7534">
              <w:t>6</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0DD54118" w14:textId="46575C18"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666</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492EF6AE" w14:textId="400374AE"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29BA5D8F" w14:textId="1A3F56F5"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330.371(f)</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6DA40373" w14:textId="0AF7BFC9"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G, Section 2.0</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48253E13" w14:textId="4A7AF6D2" w:rsidR="00A73D27" w:rsidRPr="008140AD" w:rsidRDefault="00DD5F07" w:rsidP="001D2184">
            <w:pPr>
              <w:tabs>
                <w:tab w:val="clear" w:pos="720"/>
              </w:tabs>
              <w:jc w:val="center"/>
              <w:rPr>
                <w:rFonts w:eastAsia="Times New Roman" w:cs="Calibri"/>
                <w:color w:val="000000"/>
                <w:szCs w:val="20"/>
              </w:rPr>
            </w:pPr>
            <w:r w:rsidRPr="00DD5F07">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57CB3CF0" w14:textId="0B437A2C"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Provide gas vents in utility trenches that cross the facility boundary and procedures for monitoring the vents.</w:t>
            </w:r>
          </w:p>
        </w:tc>
      </w:tr>
      <w:tr w:rsidR="00A73D27" w:rsidRPr="008140AD" w14:paraId="2D1A0899" w14:textId="77777777" w:rsidTr="00C64AD3">
        <w:trPr>
          <w:trHeight w:val="1020"/>
        </w:trPr>
        <w:tc>
          <w:tcPr>
            <w:tcW w:w="1024" w:type="dxa"/>
            <w:tcBorders>
              <w:top w:val="nil"/>
              <w:left w:val="single" w:sz="4" w:space="0" w:color="auto"/>
              <w:bottom w:val="single" w:sz="4" w:space="0" w:color="auto"/>
              <w:right w:val="single" w:sz="4" w:space="0" w:color="auto"/>
            </w:tcBorders>
          </w:tcPr>
          <w:p w14:paraId="5A2C7244" w14:textId="7C518456" w:rsidR="00A73D27" w:rsidRPr="008140AD" w:rsidRDefault="00C64AD3" w:rsidP="001D2184">
            <w:pPr>
              <w:tabs>
                <w:tab w:val="clear" w:pos="720"/>
              </w:tabs>
              <w:jc w:val="center"/>
              <w:rPr>
                <w:rFonts w:eastAsia="Times New Roman" w:cs="Calibri"/>
                <w:color w:val="000000"/>
                <w:szCs w:val="20"/>
              </w:rPr>
            </w:pPr>
            <w:r>
              <w:t>T</w:t>
            </w:r>
            <w:r w:rsidR="00A73D27" w:rsidRPr="00B877B9">
              <w:t>9</w:t>
            </w:r>
            <w:r w:rsidR="00AB7534">
              <w:t>7</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787189ED" w14:textId="0902DC4C"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680</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36C552AB" w14:textId="5A91ACE7"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4B01307A" w14:textId="068D4733"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330.453(a) and (b)</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07ADA7AB" w14:textId="6290A6C2"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D8 - Final Cover Quality Control Plan</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2C05FB74" w14:textId="3B287F57"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7C8C4AAF" w14:textId="62257359"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In Section 2.1, revise the erosion layer to match the erosion layer defined in the Surface Water Drainage Report. In Section 4.7, define the allowable slope or step for cover tie-ins. In Section 4.8, provide a procedure to address failing permeability tests.</w:t>
            </w:r>
          </w:p>
        </w:tc>
      </w:tr>
      <w:tr w:rsidR="00A73D27" w:rsidRPr="008140AD" w14:paraId="498EB192" w14:textId="77777777" w:rsidTr="00C64AD3">
        <w:trPr>
          <w:trHeight w:val="510"/>
        </w:trPr>
        <w:tc>
          <w:tcPr>
            <w:tcW w:w="1024" w:type="dxa"/>
            <w:tcBorders>
              <w:top w:val="nil"/>
              <w:left w:val="single" w:sz="4" w:space="0" w:color="auto"/>
              <w:bottom w:val="single" w:sz="4" w:space="0" w:color="auto"/>
              <w:right w:val="single" w:sz="4" w:space="0" w:color="auto"/>
            </w:tcBorders>
          </w:tcPr>
          <w:p w14:paraId="09CC6182" w14:textId="0EF7F948" w:rsidR="00A73D27" w:rsidRPr="008140AD" w:rsidRDefault="00C64AD3" w:rsidP="001D2184">
            <w:pPr>
              <w:tabs>
                <w:tab w:val="clear" w:pos="720"/>
              </w:tabs>
              <w:jc w:val="center"/>
              <w:rPr>
                <w:rFonts w:eastAsia="Times New Roman" w:cs="Calibri"/>
                <w:color w:val="000000"/>
                <w:szCs w:val="20"/>
              </w:rPr>
            </w:pPr>
            <w:r>
              <w:t>T</w:t>
            </w:r>
            <w:r w:rsidR="00A73D27" w:rsidRPr="00B877B9">
              <w:t>9</w:t>
            </w:r>
            <w:r w:rsidR="00AB7534">
              <w:t>8</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5AC89425" w14:textId="59BD1C61"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681</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5BE842FB" w14:textId="7C827C6F"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785E7477" w14:textId="758BD2D3"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330.453(c)</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5AA6FEE7" w14:textId="49BAAD22"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D5, including Appendix D5-B</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538DBF8E" w14:textId="650BEEBC"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Incorrect</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48E2C349" w14:textId="21D692CB" w:rsidR="005775DA" w:rsidRDefault="005775DA" w:rsidP="00E37B40">
            <w:pPr>
              <w:tabs>
                <w:tab w:val="clear" w:pos="720"/>
              </w:tabs>
              <w:rPr>
                <w:rFonts w:eastAsia="Times New Roman" w:cs="Calibri"/>
                <w:color w:val="000000"/>
                <w:szCs w:val="20"/>
              </w:rPr>
            </w:pPr>
            <w:r>
              <w:rPr>
                <w:rFonts w:eastAsia="Times New Roman" w:cs="Calibri"/>
                <w:color w:val="000000"/>
                <w:szCs w:val="20"/>
              </w:rPr>
              <w:t xml:space="preserve">a. </w:t>
            </w:r>
            <w:r w:rsidR="00A73D27" w:rsidRPr="008140AD">
              <w:rPr>
                <w:rFonts w:eastAsia="Times New Roman" w:cs="Calibri"/>
                <w:color w:val="000000"/>
                <w:szCs w:val="20"/>
              </w:rPr>
              <w:t xml:space="preserve">Clarify whether the slope stability analyses use total or effective stress parameters. </w:t>
            </w:r>
          </w:p>
          <w:p w14:paraId="196732FF" w14:textId="312A6271" w:rsidR="005775DA" w:rsidRDefault="005775DA" w:rsidP="00E37B40">
            <w:pPr>
              <w:tabs>
                <w:tab w:val="clear" w:pos="720"/>
              </w:tabs>
              <w:rPr>
                <w:rFonts w:eastAsia="Times New Roman" w:cs="Calibri"/>
                <w:color w:val="000000"/>
                <w:szCs w:val="20"/>
              </w:rPr>
            </w:pPr>
            <w:r>
              <w:rPr>
                <w:rFonts w:eastAsia="Times New Roman" w:cs="Calibri"/>
                <w:color w:val="000000"/>
                <w:szCs w:val="20"/>
              </w:rPr>
              <w:t xml:space="preserve">b. </w:t>
            </w:r>
            <w:r w:rsidR="00A73D27" w:rsidRPr="008140AD">
              <w:rPr>
                <w:rFonts w:eastAsia="Times New Roman" w:cs="Calibri"/>
                <w:color w:val="000000"/>
                <w:szCs w:val="20"/>
              </w:rPr>
              <w:t xml:space="preserve">Revise the slope stability analyses to delete the in-situ clay liner along the side slopes above the shale. </w:t>
            </w:r>
          </w:p>
          <w:p w14:paraId="06EDF6B6" w14:textId="77777777" w:rsidR="005775DA" w:rsidRDefault="005775DA" w:rsidP="00E37B40">
            <w:pPr>
              <w:tabs>
                <w:tab w:val="clear" w:pos="720"/>
              </w:tabs>
              <w:rPr>
                <w:rFonts w:eastAsia="Times New Roman" w:cs="Calibri"/>
                <w:color w:val="000000"/>
                <w:szCs w:val="20"/>
              </w:rPr>
            </w:pPr>
            <w:r>
              <w:rPr>
                <w:rFonts w:eastAsia="Times New Roman" w:cs="Calibri"/>
                <w:color w:val="000000"/>
                <w:szCs w:val="20"/>
              </w:rPr>
              <w:lastRenderedPageBreak/>
              <w:t xml:space="preserve">c. </w:t>
            </w:r>
            <w:r w:rsidR="00A73D27" w:rsidRPr="008140AD">
              <w:rPr>
                <w:rFonts w:eastAsia="Times New Roman" w:cs="Calibri"/>
                <w:color w:val="000000"/>
                <w:szCs w:val="20"/>
              </w:rPr>
              <w:t>Provide a stability analysis for a 3H:1V excavation side slope.</w:t>
            </w:r>
            <w:r>
              <w:rPr>
                <w:rFonts w:eastAsia="Times New Roman" w:cs="Calibri"/>
                <w:color w:val="000000"/>
                <w:szCs w:val="20"/>
              </w:rPr>
              <w:t xml:space="preserve"> </w:t>
            </w:r>
          </w:p>
          <w:p w14:paraId="317D535C" w14:textId="3642A4F6" w:rsidR="005775DA" w:rsidRDefault="005775DA" w:rsidP="00E37B40">
            <w:pPr>
              <w:tabs>
                <w:tab w:val="clear" w:pos="720"/>
              </w:tabs>
              <w:rPr>
                <w:rFonts w:eastAsia="Times New Roman" w:cs="Calibri"/>
                <w:color w:val="000000"/>
                <w:szCs w:val="20"/>
              </w:rPr>
            </w:pPr>
            <w:r>
              <w:rPr>
                <w:rFonts w:eastAsia="Times New Roman" w:cs="Calibri"/>
                <w:color w:val="000000"/>
                <w:szCs w:val="20"/>
              </w:rPr>
              <w:t xml:space="preserve">d. </w:t>
            </w:r>
            <w:r w:rsidR="00A73D27" w:rsidRPr="008140AD">
              <w:rPr>
                <w:rFonts w:eastAsia="Times New Roman" w:cs="Calibri"/>
                <w:color w:val="000000"/>
                <w:szCs w:val="20"/>
              </w:rPr>
              <w:br w:type="page"/>
              <w:t>In Section 6:</w:t>
            </w:r>
            <w:r w:rsidR="00A73D27" w:rsidRPr="008140AD">
              <w:rPr>
                <w:rFonts w:eastAsia="Times New Roman" w:cs="Calibri"/>
                <w:color w:val="000000"/>
                <w:szCs w:val="20"/>
              </w:rPr>
              <w:br w:type="page"/>
            </w:r>
            <w:r>
              <w:rPr>
                <w:rFonts w:eastAsia="Times New Roman" w:cs="Calibri"/>
                <w:color w:val="000000"/>
                <w:szCs w:val="20"/>
              </w:rPr>
              <w:t xml:space="preserve"> Remove</w:t>
            </w:r>
            <w:r w:rsidRPr="008140AD">
              <w:rPr>
                <w:rFonts w:eastAsia="Times New Roman" w:cs="Calibri"/>
                <w:color w:val="000000"/>
                <w:szCs w:val="20"/>
              </w:rPr>
              <w:t xml:space="preserve"> </w:t>
            </w:r>
            <w:r w:rsidR="00A73D27" w:rsidRPr="008140AD">
              <w:rPr>
                <w:rFonts w:eastAsia="Times New Roman" w:cs="Calibri"/>
                <w:color w:val="000000"/>
                <w:szCs w:val="20"/>
              </w:rPr>
              <w:t>the reference to interim waste slope stability analyses or provide the analyses</w:t>
            </w:r>
            <w:r>
              <w:rPr>
                <w:rFonts w:eastAsia="Times New Roman" w:cs="Calibri"/>
                <w:color w:val="000000"/>
                <w:szCs w:val="20"/>
              </w:rPr>
              <w:t xml:space="preserve">. </w:t>
            </w:r>
          </w:p>
          <w:p w14:paraId="33E01DD4" w14:textId="35BF3E2B" w:rsidR="005775DA" w:rsidRDefault="005775DA" w:rsidP="00E37B40">
            <w:pPr>
              <w:tabs>
                <w:tab w:val="clear" w:pos="720"/>
              </w:tabs>
              <w:rPr>
                <w:rFonts w:eastAsia="Times New Roman" w:cs="Calibri"/>
                <w:color w:val="000000"/>
                <w:szCs w:val="20"/>
              </w:rPr>
            </w:pPr>
            <w:r>
              <w:rPr>
                <w:rFonts w:eastAsia="Times New Roman" w:cs="Calibri"/>
                <w:color w:val="000000"/>
                <w:szCs w:val="20"/>
              </w:rPr>
              <w:t xml:space="preserve">e. </w:t>
            </w:r>
            <w:r w:rsidR="00A73D27" w:rsidRPr="008140AD">
              <w:rPr>
                <w:rFonts w:eastAsia="Times New Roman" w:cs="Calibri"/>
                <w:color w:val="000000"/>
                <w:szCs w:val="20"/>
              </w:rPr>
              <w:t>Revise "will necessitate that the slope stability analyses be revised to reflect the changed conditions" to "will require that the permit be revised."</w:t>
            </w:r>
            <w:r w:rsidR="00A73D27" w:rsidRPr="008140AD">
              <w:rPr>
                <w:rFonts w:eastAsia="Times New Roman" w:cs="Calibri"/>
                <w:color w:val="000000"/>
                <w:szCs w:val="20"/>
              </w:rPr>
              <w:br w:type="page"/>
              <w:t xml:space="preserve"> </w:t>
            </w:r>
          </w:p>
          <w:p w14:paraId="69D87507" w14:textId="0A15013E" w:rsidR="005775DA" w:rsidRDefault="005775DA" w:rsidP="00E37B40">
            <w:pPr>
              <w:tabs>
                <w:tab w:val="clear" w:pos="720"/>
              </w:tabs>
              <w:rPr>
                <w:rFonts w:eastAsia="Times New Roman" w:cs="Calibri"/>
                <w:color w:val="000000"/>
                <w:szCs w:val="20"/>
              </w:rPr>
            </w:pPr>
            <w:r>
              <w:rPr>
                <w:rFonts w:eastAsia="Times New Roman" w:cs="Calibri"/>
                <w:color w:val="000000"/>
                <w:szCs w:val="20"/>
              </w:rPr>
              <w:t xml:space="preserve">f. </w:t>
            </w:r>
            <w:r w:rsidR="00A73D27" w:rsidRPr="008140AD">
              <w:rPr>
                <w:rFonts w:eastAsia="Times New Roman" w:cs="Calibri"/>
                <w:color w:val="000000"/>
                <w:szCs w:val="20"/>
              </w:rPr>
              <w:t>Revise "unless additional slope stability analyses are performed" to "unless the permit is revised.</w:t>
            </w:r>
            <w:r>
              <w:rPr>
                <w:rFonts w:eastAsia="Times New Roman" w:cs="Calibri"/>
                <w:color w:val="000000"/>
                <w:szCs w:val="20"/>
              </w:rPr>
              <w:t xml:space="preserve"> </w:t>
            </w:r>
            <w:r w:rsidR="00A73D27" w:rsidRPr="008140AD">
              <w:rPr>
                <w:rFonts w:eastAsia="Times New Roman" w:cs="Calibri"/>
                <w:color w:val="000000"/>
                <w:szCs w:val="20"/>
              </w:rPr>
              <w:t>"</w:t>
            </w:r>
            <w:r w:rsidR="00A73D27" w:rsidRPr="008140AD">
              <w:rPr>
                <w:rFonts w:eastAsia="Times New Roman" w:cs="Calibri"/>
                <w:color w:val="000000"/>
                <w:szCs w:val="20"/>
              </w:rPr>
              <w:br w:type="page"/>
            </w:r>
          </w:p>
          <w:p w14:paraId="7FFA8A0A" w14:textId="0820C93B" w:rsidR="00A73D27" w:rsidRPr="008140AD" w:rsidRDefault="005775DA" w:rsidP="00E37B40">
            <w:pPr>
              <w:tabs>
                <w:tab w:val="clear" w:pos="720"/>
              </w:tabs>
              <w:rPr>
                <w:rFonts w:eastAsia="Times New Roman" w:cs="Calibri"/>
                <w:color w:val="000000"/>
                <w:szCs w:val="20"/>
              </w:rPr>
            </w:pPr>
            <w:r>
              <w:rPr>
                <w:rFonts w:eastAsia="Times New Roman" w:cs="Calibri"/>
                <w:color w:val="000000"/>
                <w:szCs w:val="20"/>
              </w:rPr>
              <w:t xml:space="preserve">g. </w:t>
            </w:r>
            <w:r w:rsidR="00A73D27" w:rsidRPr="008140AD">
              <w:rPr>
                <w:rFonts w:eastAsia="Times New Roman" w:cs="Calibri"/>
                <w:color w:val="000000"/>
                <w:szCs w:val="20"/>
              </w:rPr>
              <w:t>In Section 8.2, revise the erosion layer to match the erosion layer defined in the Surface Water Drainage Report.</w:t>
            </w:r>
          </w:p>
        </w:tc>
      </w:tr>
      <w:tr w:rsidR="00A73D27" w:rsidRPr="008140AD" w14:paraId="1A09464B" w14:textId="77777777" w:rsidTr="00C64AD3">
        <w:trPr>
          <w:trHeight w:val="1020"/>
        </w:trPr>
        <w:tc>
          <w:tcPr>
            <w:tcW w:w="1024" w:type="dxa"/>
            <w:tcBorders>
              <w:top w:val="nil"/>
              <w:left w:val="single" w:sz="4" w:space="0" w:color="auto"/>
              <w:bottom w:val="single" w:sz="4" w:space="0" w:color="auto"/>
              <w:right w:val="single" w:sz="4" w:space="0" w:color="auto"/>
            </w:tcBorders>
          </w:tcPr>
          <w:p w14:paraId="2F90F7C6" w14:textId="6D55AF5F" w:rsidR="00A73D27" w:rsidRPr="008140AD" w:rsidRDefault="00D57827" w:rsidP="001D2184">
            <w:pPr>
              <w:tabs>
                <w:tab w:val="clear" w:pos="720"/>
              </w:tabs>
              <w:jc w:val="center"/>
              <w:rPr>
                <w:rFonts w:eastAsia="Times New Roman" w:cs="Calibri"/>
                <w:color w:val="000000"/>
                <w:szCs w:val="20"/>
              </w:rPr>
            </w:pPr>
            <w:r>
              <w:lastRenderedPageBreak/>
              <w:t>T</w:t>
            </w:r>
            <w:r w:rsidR="00AB7534">
              <w:t>99</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023F0556" w14:textId="316C0FC0"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681</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46BC58CF" w14:textId="6C3742FE"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III</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42A7C941" w14:textId="0E79E67D"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330.453(c)</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39E09B1B" w14:textId="18C4675E"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Attachment D5, Appendix D5-A</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78AB2223" w14:textId="3D4B3DE1"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584995EB" w14:textId="10F230FF"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 xml:space="preserve"> Provide a cross-section and sample 10-layer settlement calculation. Identify the effect of waste settlement on the 6% final cover slopes and the drainage bench flowlines.</w:t>
            </w:r>
          </w:p>
        </w:tc>
      </w:tr>
      <w:tr w:rsidR="00A73D27" w:rsidRPr="008140AD" w14:paraId="2F3CB478" w14:textId="77777777" w:rsidTr="00C64AD3">
        <w:trPr>
          <w:trHeight w:val="3570"/>
        </w:trPr>
        <w:tc>
          <w:tcPr>
            <w:tcW w:w="1024" w:type="dxa"/>
            <w:tcBorders>
              <w:top w:val="nil"/>
              <w:left w:val="single" w:sz="4" w:space="0" w:color="auto"/>
              <w:bottom w:val="single" w:sz="4" w:space="0" w:color="auto"/>
              <w:right w:val="single" w:sz="4" w:space="0" w:color="auto"/>
            </w:tcBorders>
          </w:tcPr>
          <w:p w14:paraId="6DEFCC1F" w14:textId="26F91910" w:rsidR="00A73D27" w:rsidRPr="008140AD" w:rsidRDefault="00D57827" w:rsidP="001D2184">
            <w:pPr>
              <w:tabs>
                <w:tab w:val="clear" w:pos="720"/>
              </w:tabs>
              <w:jc w:val="center"/>
              <w:rPr>
                <w:rFonts w:eastAsia="Times New Roman" w:cs="Calibri"/>
                <w:color w:val="000000"/>
                <w:szCs w:val="20"/>
              </w:rPr>
            </w:pPr>
            <w:r>
              <w:t>T</w:t>
            </w:r>
            <w:r w:rsidR="00A73D27" w:rsidRPr="00B877B9">
              <w:t>10</w:t>
            </w:r>
            <w:r w:rsidR="00AB7534">
              <w:t>0</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70DA70A1" w14:textId="78090F03"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758</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071FB1F9" w14:textId="0E6A9AED"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IV</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65FB5D12" w14:textId="11CDC034"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330.65(a)</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772E5D8B" w14:textId="1E8C4250"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IV</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48C78DD0" w14:textId="6688C57B"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Inconsistent</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2A984931" w14:textId="12AAFCB4"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Revise SOP for new current permit number 1848A, and new application submittal date September 2022</w:t>
            </w:r>
          </w:p>
        </w:tc>
      </w:tr>
      <w:tr w:rsidR="00A73D27" w:rsidRPr="008140AD" w14:paraId="0B812E18" w14:textId="77777777" w:rsidTr="00C64AD3">
        <w:trPr>
          <w:trHeight w:val="765"/>
        </w:trPr>
        <w:tc>
          <w:tcPr>
            <w:tcW w:w="1024" w:type="dxa"/>
            <w:tcBorders>
              <w:top w:val="nil"/>
              <w:left w:val="single" w:sz="4" w:space="0" w:color="auto"/>
              <w:bottom w:val="single" w:sz="4" w:space="0" w:color="auto"/>
              <w:right w:val="single" w:sz="4" w:space="0" w:color="auto"/>
            </w:tcBorders>
          </w:tcPr>
          <w:p w14:paraId="1C7034D9" w14:textId="56CC2D9D" w:rsidR="00A73D27" w:rsidRPr="008140AD" w:rsidRDefault="00D57827" w:rsidP="001D2184">
            <w:pPr>
              <w:tabs>
                <w:tab w:val="clear" w:pos="720"/>
              </w:tabs>
              <w:jc w:val="center"/>
              <w:rPr>
                <w:rFonts w:eastAsia="Times New Roman" w:cs="Calibri"/>
                <w:color w:val="000000"/>
                <w:szCs w:val="20"/>
              </w:rPr>
            </w:pPr>
            <w:r>
              <w:t>T</w:t>
            </w:r>
            <w:r w:rsidR="00A73D27" w:rsidRPr="00B877B9">
              <w:t>10</w:t>
            </w:r>
            <w:r w:rsidR="00AB7534">
              <w:t>1</w:t>
            </w:r>
          </w:p>
        </w:tc>
        <w:tc>
          <w:tcPr>
            <w:tcW w:w="678" w:type="dxa"/>
            <w:tcBorders>
              <w:top w:val="nil"/>
              <w:left w:val="single" w:sz="4" w:space="0" w:color="auto"/>
              <w:bottom w:val="single" w:sz="4" w:space="0" w:color="auto"/>
              <w:right w:val="single" w:sz="4" w:space="0" w:color="auto"/>
            </w:tcBorders>
            <w:shd w:val="clear" w:color="auto" w:fill="auto"/>
            <w:hideMark/>
          </w:tcPr>
          <w:p w14:paraId="46E42700" w14:textId="47766B46" w:rsidR="00A73D27" w:rsidRPr="008140AD" w:rsidRDefault="00A73D27" w:rsidP="001D2184">
            <w:pPr>
              <w:tabs>
                <w:tab w:val="clear" w:pos="720"/>
              </w:tabs>
              <w:jc w:val="center"/>
              <w:rPr>
                <w:rFonts w:eastAsia="Times New Roman" w:cs="Calibri"/>
                <w:color w:val="000000"/>
                <w:szCs w:val="20"/>
              </w:rPr>
            </w:pPr>
            <w:r w:rsidRPr="00B46F7D">
              <w:t>764</w:t>
            </w:r>
          </w:p>
        </w:tc>
        <w:tc>
          <w:tcPr>
            <w:tcW w:w="1083" w:type="dxa"/>
            <w:tcBorders>
              <w:top w:val="nil"/>
              <w:left w:val="single" w:sz="4" w:space="0" w:color="auto"/>
              <w:bottom w:val="single" w:sz="4" w:space="0" w:color="auto"/>
              <w:right w:val="single" w:sz="4" w:space="0" w:color="auto"/>
            </w:tcBorders>
            <w:shd w:val="clear" w:color="auto" w:fill="auto"/>
            <w:hideMark/>
          </w:tcPr>
          <w:p w14:paraId="39B908D0" w14:textId="46BFAEE3" w:rsidR="00A73D27" w:rsidRPr="008140AD" w:rsidRDefault="00A73D27" w:rsidP="001D2184">
            <w:pPr>
              <w:tabs>
                <w:tab w:val="clear" w:pos="720"/>
              </w:tabs>
              <w:jc w:val="center"/>
              <w:rPr>
                <w:rFonts w:eastAsia="Times New Roman" w:cs="Calibri"/>
                <w:color w:val="000000"/>
                <w:szCs w:val="20"/>
              </w:rPr>
            </w:pPr>
            <w:r w:rsidRPr="00B46F7D">
              <w:t>Part IV</w:t>
            </w:r>
          </w:p>
        </w:tc>
        <w:tc>
          <w:tcPr>
            <w:tcW w:w="2155" w:type="dxa"/>
            <w:tcBorders>
              <w:top w:val="nil"/>
              <w:left w:val="single" w:sz="4" w:space="0" w:color="auto"/>
              <w:bottom w:val="single" w:sz="4" w:space="0" w:color="auto"/>
              <w:right w:val="single" w:sz="4" w:space="0" w:color="auto"/>
            </w:tcBorders>
            <w:shd w:val="clear" w:color="auto" w:fill="auto"/>
            <w:hideMark/>
          </w:tcPr>
          <w:p w14:paraId="0A93D6ED" w14:textId="50A1762C" w:rsidR="00A73D27" w:rsidRPr="008140AD" w:rsidRDefault="00A73D27" w:rsidP="001D2184">
            <w:pPr>
              <w:tabs>
                <w:tab w:val="clear" w:pos="720"/>
              </w:tabs>
              <w:jc w:val="center"/>
              <w:rPr>
                <w:rFonts w:eastAsia="Times New Roman" w:cs="Calibri"/>
                <w:color w:val="000000"/>
                <w:szCs w:val="20"/>
              </w:rPr>
            </w:pPr>
            <w:r w:rsidRPr="00B46F7D">
              <w:t>330.123</w:t>
            </w:r>
          </w:p>
        </w:tc>
        <w:tc>
          <w:tcPr>
            <w:tcW w:w="2144" w:type="dxa"/>
            <w:tcBorders>
              <w:top w:val="nil"/>
              <w:left w:val="single" w:sz="4" w:space="0" w:color="auto"/>
              <w:bottom w:val="single" w:sz="4" w:space="0" w:color="auto"/>
              <w:right w:val="single" w:sz="4" w:space="0" w:color="auto"/>
            </w:tcBorders>
            <w:shd w:val="clear" w:color="auto" w:fill="auto"/>
            <w:hideMark/>
          </w:tcPr>
          <w:p w14:paraId="64A900E3" w14:textId="634A67C7" w:rsidR="00A73D27" w:rsidRPr="008140AD" w:rsidRDefault="00A73D27" w:rsidP="001D2184">
            <w:pPr>
              <w:tabs>
                <w:tab w:val="clear" w:pos="720"/>
              </w:tabs>
              <w:jc w:val="center"/>
              <w:rPr>
                <w:rFonts w:eastAsia="Times New Roman" w:cs="Calibri"/>
                <w:color w:val="000000"/>
                <w:szCs w:val="20"/>
              </w:rPr>
            </w:pPr>
            <w:r w:rsidRPr="00B46F7D">
              <w:t>Part IV. Section 1.4</w:t>
            </w:r>
          </w:p>
        </w:tc>
        <w:tc>
          <w:tcPr>
            <w:tcW w:w="1509" w:type="dxa"/>
            <w:tcBorders>
              <w:top w:val="nil"/>
              <w:left w:val="single" w:sz="4" w:space="0" w:color="auto"/>
              <w:bottom w:val="single" w:sz="4" w:space="0" w:color="auto"/>
              <w:right w:val="single" w:sz="4" w:space="0" w:color="auto"/>
            </w:tcBorders>
            <w:shd w:val="clear" w:color="auto" w:fill="auto"/>
            <w:hideMark/>
          </w:tcPr>
          <w:p w14:paraId="4293E68C" w14:textId="0C2E5DEA" w:rsidR="00A73D27" w:rsidRPr="008140AD" w:rsidRDefault="00A73D27" w:rsidP="001D2184">
            <w:pPr>
              <w:tabs>
                <w:tab w:val="clear" w:pos="720"/>
              </w:tabs>
              <w:jc w:val="center"/>
              <w:rPr>
                <w:rFonts w:eastAsia="Times New Roman" w:cs="Calibri"/>
                <w:color w:val="000000"/>
                <w:szCs w:val="20"/>
              </w:rPr>
            </w:pPr>
            <w:r w:rsidRPr="005B111D">
              <w:rPr>
                <w:rFonts w:eastAsia="Times New Roman" w:cs="Calibri"/>
                <w:color w:val="000000"/>
                <w:szCs w:val="20"/>
              </w:rPr>
              <w:t>Inconsistent</w:t>
            </w:r>
          </w:p>
        </w:tc>
        <w:tc>
          <w:tcPr>
            <w:tcW w:w="5915" w:type="dxa"/>
            <w:tcBorders>
              <w:top w:val="nil"/>
              <w:left w:val="single" w:sz="4" w:space="0" w:color="auto"/>
              <w:bottom w:val="single" w:sz="4" w:space="0" w:color="auto"/>
              <w:right w:val="single" w:sz="4" w:space="0" w:color="auto"/>
            </w:tcBorders>
            <w:shd w:val="clear" w:color="auto" w:fill="auto"/>
            <w:hideMark/>
          </w:tcPr>
          <w:p w14:paraId="3F0059C8" w14:textId="41177A6B" w:rsidR="00A73D27" w:rsidRPr="008140AD" w:rsidRDefault="00A73D27" w:rsidP="00E37B40">
            <w:pPr>
              <w:tabs>
                <w:tab w:val="clear" w:pos="720"/>
              </w:tabs>
              <w:rPr>
                <w:rFonts w:eastAsia="Times New Roman" w:cs="Calibri"/>
                <w:color w:val="000000"/>
                <w:szCs w:val="20"/>
              </w:rPr>
            </w:pPr>
            <w:r>
              <w:rPr>
                <w:rFonts w:cs="Calibri"/>
                <w:color w:val="000000"/>
                <w:szCs w:val="20"/>
              </w:rPr>
              <w:t>Revise Part IV section 1.4 to satisfy rule requirement</w:t>
            </w:r>
          </w:p>
        </w:tc>
      </w:tr>
      <w:tr w:rsidR="00A73D27" w:rsidRPr="008140AD" w14:paraId="113CE46E" w14:textId="77777777" w:rsidTr="00C64AD3">
        <w:trPr>
          <w:trHeight w:val="510"/>
        </w:trPr>
        <w:tc>
          <w:tcPr>
            <w:tcW w:w="1024" w:type="dxa"/>
            <w:tcBorders>
              <w:top w:val="nil"/>
              <w:left w:val="single" w:sz="4" w:space="0" w:color="auto"/>
              <w:bottom w:val="single" w:sz="4" w:space="0" w:color="auto"/>
              <w:right w:val="single" w:sz="4" w:space="0" w:color="auto"/>
            </w:tcBorders>
          </w:tcPr>
          <w:p w14:paraId="27ABF05D" w14:textId="53B1FD9B" w:rsidR="00A73D27" w:rsidRPr="008140AD" w:rsidRDefault="00D724BD" w:rsidP="001D2184">
            <w:pPr>
              <w:tabs>
                <w:tab w:val="clear" w:pos="720"/>
              </w:tabs>
              <w:jc w:val="center"/>
              <w:rPr>
                <w:rFonts w:eastAsia="Times New Roman" w:cs="Calibri"/>
                <w:color w:val="000000"/>
                <w:szCs w:val="20"/>
              </w:rPr>
            </w:pPr>
            <w:r>
              <w:t>N</w:t>
            </w:r>
            <w:r w:rsidR="00D57827">
              <w:t>T</w:t>
            </w:r>
            <w:r w:rsidR="00A73D27" w:rsidRPr="00B877B9">
              <w:t>10</w:t>
            </w:r>
            <w:r w:rsidR="00AB7534">
              <w:t>2</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75D1F96D" w14:textId="324EB756"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787</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135AB8F8" w14:textId="6A9FB7F7"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IV</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1A76CB00" w14:textId="0EA0BE6E"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330.127(1)</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5A568EB9" w14:textId="32EDC9B7"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IV. Section 3.2</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45AE333C" w14:textId="73B50047"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46F07171" w14:textId="6E12AB13"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Missing Table 3.1</w:t>
            </w:r>
          </w:p>
        </w:tc>
      </w:tr>
      <w:tr w:rsidR="00A73D27" w:rsidRPr="008140AD" w14:paraId="52C7B32A" w14:textId="77777777" w:rsidTr="00C64AD3">
        <w:trPr>
          <w:trHeight w:val="510"/>
        </w:trPr>
        <w:tc>
          <w:tcPr>
            <w:tcW w:w="1024" w:type="dxa"/>
            <w:tcBorders>
              <w:top w:val="nil"/>
              <w:left w:val="single" w:sz="4" w:space="0" w:color="auto"/>
              <w:bottom w:val="single" w:sz="4" w:space="0" w:color="auto"/>
              <w:right w:val="single" w:sz="4" w:space="0" w:color="auto"/>
            </w:tcBorders>
          </w:tcPr>
          <w:p w14:paraId="67433698" w14:textId="372F4421" w:rsidR="00A73D27" w:rsidRPr="00B877B9" w:rsidRDefault="00D724BD" w:rsidP="005B111D">
            <w:pPr>
              <w:tabs>
                <w:tab w:val="clear" w:pos="720"/>
              </w:tabs>
              <w:jc w:val="center"/>
            </w:pPr>
            <w:r>
              <w:t>N</w:t>
            </w:r>
            <w:r w:rsidR="00D57827">
              <w:t>T</w:t>
            </w:r>
            <w:r w:rsidR="00A73D27" w:rsidRPr="00B46F7D">
              <w:t>10</w:t>
            </w:r>
            <w:r w:rsidR="00AB7534">
              <w:t>3</w:t>
            </w:r>
          </w:p>
        </w:tc>
        <w:tc>
          <w:tcPr>
            <w:tcW w:w="678" w:type="dxa"/>
            <w:tcBorders>
              <w:top w:val="nil"/>
              <w:left w:val="single" w:sz="4" w:space="0" w:color="auto"/>
              <w:bottom w:val="single" w:sz="4" w:space="0" w:color="auto"/>
              <w:right w:val="single" w:sz="4" w:space="0" w:color="auto"/>
            </w:tcBorders>
            <w:shd w:val="clear" w:color="auto" w:fill="auto"/>
            <w:vAlign w:val="center"/>
          </w:tcPr>
          <w:p w14:paraId="189247FA" w14:textId="12943C36" w:rsidR="00A73D27" w:rsidRPr="008140AD" w:rsidRDefault="00A73D27" w:rsidP="005B111D">
            <w:pPr>
              <w:tabs>
                <w:tab w:val="clear" w:pos="720"/>
              </w:tabs>
              <w:jc w:val="center"/>
              <w:rPr>
                <w:rFonts w:eastAsia="Times New Roman" w:cs="Calibri"/>
                <w:color w:val="000000"/>
                <w:szCs w:val="20"/>
              </w:rPr>
            </w:pPr>
            <w:r w:rsidRPr="008140AD">
              <w:rPr>
                <w:rFonts w:eastAsia="Times New Roman" w:cs="Calibri"/>
                <w:color w:val="000000"/>
                <w:szCs w:val="20"/>
              </w:rPr>
              <w:t>788</w:t>
            </w:r>
          </w:p>
        </w:tc>
        <w:tc>
          <w:tcPr>
            <w:tcW w:w="1083" w:type="dxa"/>
            <w:tcBorders>
              <w:top w:val="nil"/>
              <w:left w:val="single" w:sz="4" w:space="0" w:color="auto"/>
              <w:bottom w:val="single" w:sz="4" w:space="0" w:color="auto"/>
              <w:right w:val="single" w:sz="4" w:space="0" w:color="auto"/>
            </w:tcBorders>
            <w:shd w:val="clear" w:color="auto" w:fill="auto"/>
            <w:vAlign w:val="center"/>
          </w:tcPr>
          <w:p w14:paraId="3EE004BB" w14:textId="520AA9EB" w:rsidR="00A73D27" w:rsidRPr="008140AD" w:rsidRDefault="00A73D27" w:rsidP="005B111D">
            <w:pPr>
              <w:tabs>
                <w:tab w:val="clear" w:pos="720"/>
              </w:tabs>
              <w:jc w:val="center"/>
              <w:rPr>
                <w:rFonts w:eastAsia="Times New Roman" w:cs="Calibri"/>
                <w:color w:val="000000"/>
                <w:szCs w:val="20"/>
              </w:rPr>
            </w:pPr>
            <w:r w:rsidRPr="008140AD">
              <w:rPr>
                <w:rFonts w:eastAsia="Times New Roman" w:cs="Calibri"/>
                <w:color w:val="000000"/>
                <w:szCs w:val="20"/>
              </w:rPr>
              <w:t>Part IV</w:t>
            </w:r>
          </w:p>
        </w:tc>
        <w:tc>
          <w:tcPr>
            <w:tcW w:w="2155" w:type="dxa"/>
            <w:tcBorders>
              <w:top w:val="nil"/>
              <w:left w:val="single" w:sz="4" w:space="0" w:color="auto"/>
              <w:bottom w:val="single" w:sz="4" w:space="0" w:color="auto"/>
              <w:right w:val="single" w:sz="4" w:space="0" w:color="auto"/>
            </w:tcBorders>
            <w:shd w:val="clear" w:color="auto" w:fill="auto"/>
            <w:vAlign w:val="center"/>
          </w:tcPr>
          <w:p w14:paraId="33225BA4" w14:textId="7CC1F7F8" w:rsidR="00A73D27" w:rsidRPr="008140AD" w:rsidRDefault="00A73D27" w:rsidP="005B111D">
            <w:pPr>
              <w:tabs>
                <w:tab w:val="clear" w:pos="720"/>
              </w:tabs>
              <w:jc w:val="center"/>
              <w:rPr>
                <w:rFonts w:eastAsia="Times New Roman" w:cs="Calibri"/>
                <w:color w:val="000000"/>
                <w:szCs w:val="20"/>
              </w:rPr>
            </w:pPr>
            <w:r w:rsidRPr="008140AD">
              <w:rPr>
                <w:rFonts w:eastAsia="Times New Roman" w:cs="Calibri"/>
                <w:color w:val="000000"/>
                <w:szCs w:val="20"/>
              </w:rPr>
              <w:t>330.127(2)</w:t>
            </w:r>
          </w:p>
        </w:tc>
        <w:tc>
          <w:tcPr>
            <w:tcW w:w="2144" w:type="dxa"/>
            <w:tcBorders>
              <w:top w:val="nil"/>
              <w:left w:val="single" w:sz="4" w:space="0" w:color="auto"/>
              <w:bottom w:val="single" w:sz="4" w:space="0" w:color="auto"/>
              <w:right w:val="single" w:sz="4" w:space="0" w:color="auto"/>
            </w:tcBorders>
            <w:shd w:val="clear" w:color="auto" w:fill="auto"/>
            <w:vAlign w:val="center"/>
          </w:tcPr>
          <w:p w14:paraId="48227706" w14:textId="5E533071" w:rsidR="00A73D27" w:rsidRPr="008140AD" w:rsidRDefault="00A73D27" w:rsidP="005B111D">
            <w:pPr>
              <w:tabs>
                <w:tab w:val="clear" w:pos="720"/>
              </w:tabs>
              <w:jc w:val="center"/>
              <w:rPr>
                <w:rFonts w:eastAsia="Times New Roman" w:cs="Calibri"/>
                <w:color w:val="000000"/>
                <w:szCs w:val="20"/>
              </w:rPr>
            </w:pPr>
            <w:r w:rsidRPr="008140AD">
              <w:rPr>
                <w:rFonts w:eastAsia="Times New Roman" w:cs="Calibri"/>
                <w:color w:val="000000"/>
                <w:szCs w:val="20"/>
              </w:rPr>
              <w:t>Part IV. Section 4.0</w:t>
            </w:r>
          </w:p>
        </w:tc>
        <w:tc>
          <w:tcPr>
            <w:tcW w:w="1509" w:type="dxa"/>
            <w:tcBorders>
              <w:top w:val="nil"/>
              <w:left w:val="single" w:sz="4" w:space="0" w:color="auto"/>
              <w:bottom w:val="single" w:sz="4" w:space="0" w:color="auto"/>
              <w:right w:val="single" w:sz="4" w:space="0" w:color="auto"/>
            </w:tcBorders>
            <w:shd w:val="clear" w:color="auto" w:fill="auto"/>
            <w:vAlign w:val="center"/>
          </w:tcPr>
          <w:p w14:paraId="6D3CEFDA" w14:textId="2D991029" w:rsidR="00A73D27" w:rsidRPr="008140AD" w:rsidRDefault="00A73D27" w:rsidP="005B111D">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tcPr>
          <w:p w14:paraId="55CA73C2" w14:textId="7F9E8107" w:rsidR="00A73D27" w:rsidRPr="005B111D" w:rsidRDefault="00A73D27" w:rsidP="00E37B40">
            <w:pPr>
              <w:tabs>
                <w:tab w:val="clear" w:pos="720"/>
              </w:tabs>
              <w:rPr>
                <w:rFonts w:cs="Calibri"/>
                <w:color w:val="000000"/>
                <w:szCs w:val="20"/>
              </w:rPr>
            </w:pPr>
            <w:r w:rsidRPr="008140AD">
              <w:rPr>
                <w:rFonts w:eastAsia="Times New Roman" w:cs="Calibri"/>
                <w:color w:val="000000"/>
                <w:szCs w:val="20"/>
              </w:rPr>
              <w:t>Missing Table 4.1</w:t>
            </w:r>
          </w:p>
        </w:tc>
      </w:tr>
      <w:tr w:rsidR="00A73D27" w:rsidRPr="008140AD" w14:paraId="61D02030" w14:textId="77777777" w:rsidTr="00C64AD3">
        <w:trPr>
          <w:trHeight w:val="300"/>
        </w:trPr>
        <w:tc>
          <w:tcPr>
            <w:tcW w:w="1024" w:type="dxa"/>
            <w:tcBorders>
              <w:top w:val="nil"/>
              <w:left w:val="single" w:sz="4" w:space="0" w:color="auto"/>
              <w:bottom w:val="single" w:sz="4" w:space="0" w:color="auto"/>
              <w:right w:val="single" w:sz="4" w:space="0" w:color="auto"/>
            </w:tcBorders>
          </w:tcPr>
          <w:p w14:paraId="11EE376F" w14:textId="07135C5A" w:rsidR="00A73D27" w:rsidRPr="008140AD" w:rsidRDefault="00D724BD" w:rsidP="001D2184">
            <w:pPr>
              <w:tabs>
                <w:tab w:val="clear" w:pos="720"/>
              </w:tabs>
              <w:jc w:val="center"/>
              <w:rPr>
                <w:rFonts w:eastAsia="Times New Roman" w:cs="Calibri"/>
                <w:color w:val="000000"/>
                <w:szCs w:val="20"/>
              </w:rPr>
            </w:pPr>
            <w:r>
              <w:lastRenderedPageBreak/>
              <w:t>N</w:t>
            </w:r>
            <w:r w:rsidR="00D57827">
              <w:t>T</w:t>
            </w:r>
            <w:r w:rsidR="00A73D27" w:rsidRPr="00B877B9">
              <w:t>10</w:t>
            </w:r>
            <w:r w:rsidR="00AB7534">
              <w:t>4</w:t>
            </w:r>
          </w:p>
        </w:tc>
        <w:tc>
          <w:tcPr>
            <w:tcW w:w="678" w:type="dxa"/>
            <w:tcBorders>
              <w:top w:val="nil"/>
              <w:left w:val="single" w:sz="4" w:space="0" w:color="auto"/>
              <w:bottom w:val="single" w:sz="4" w:space="0" w:color="auto"/>
              <w:right w:val="single" w:sz="4" w:space="0" w:color="auto"/>
            </w:tcBorders>
            <w:shd w:val="clear" w:color="auto" w:fill="auto"/>
            <w:vAlign w:val="center"/>
            <w:hideMark/>
          </w:tcPr>
          <w:p w14:paraId="68140469" w14:textId="7BCD80CA"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789</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62FA0FAD" w14:textId="5168E372"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IV</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14:paraId="2E385064" w14:textId="2041A7B1"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330.127(2)</w:t>
            </w:r>
          </w:p>
        </w:tc>
        <w:tc>
          <w:tcPr>
            <w:tcW w:w="2144" w:type="dxa"/>
            <w:tcBorders>
              <w:top w:val="nil"/>
              <w:left w:val="single" w:sz="4" w:space="0" w:color="auto"/>
              <w:bottom w:val="single" w:sz="4" w:space="0" w:color="auto"/>
              <w:right w:val="single" w:sz="4" w:space="0" w:color="auto"/>
            </w:tcBorders>
            <w:shd w:val="clear" w:color="auto" w:fill="auto"/>
            <w:vAlign w:val="center"/>
            <w:hideMark/>
          </w:tcPr>
          <w:p w14:paraId="4170DF6D" w14:textId="2FFF54BC"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Part IV. Section 4.0</w:t>
            </w:r>
          </w:p>
        </w:tc>
        <w:tc>
          <w:tcPr>
            <w:tcW w:w="1509" w:type="dxa"/>
            <w:tcBorders>
              <w:top w:val="nil"/>
              <w:left w:val="single" w:sz="4" w:space="0" w:color="auto"/>
              <w:bottom w:val="single" w:sz="4" w:space="0" w:color="auto"/>
              <w:right w:val="single" w:sz="4" w:space="0" w:color="auto"/>
            </w:tcBorders>
            <w:shd w:val="clear" w:color="auto" w:fill="auto"/>
            <w:vAlign w:val="center"/>
            <w:hideMark/>
          </w:tcPr>
          <w:p w14:paraId="22381CEF" w14:textId="6858008E" w:rsidR="00A73D27" w:rsidRPr="008140AD" w:rsidRDefault="00A73D27" w:rsidP="001D2184">
            <w:pPr>
              <w:tabs>
                <w:tab w:val="clear" w:pos="720"/>
              </w:tabs>
              <w:jc w:val="center"/>
              <w:rPr>
                <w:rFonts w:eastAsia="Times New Roman" w:cs="Calibri"/>
                <w:color w:val="000000"/>
                <w:szCs w:val="20"/>
              </w:rPr>
            </w:pPr>
            <w:r w:rsidRPr="008140AD">
              <w:rPr>
                <w:rFonts w:eastAsia="Times New Roman" w:cs="Calibri"/>
                <w:color w:val="000000"/>
                <w:szCs w:val="20"/>
              </w:rPr>
              <w:t>Incomplete</w:t>
            </w:r>
          </w:p>
        </w:tc>
        <w:tc>
          <w:tcPr>
            <w:tcW w:w="5915" w:type="dxa"/>
            <w:tcBorders>
              <w:top w:val="nil"/>
              <w:left w:val="single" w:sz="4" w:space="0" w:color="auto"/>
              <w:bottom w:val="single" w:sz="4" w:space="0" w:color="auto"/>
              <w:right w:val="single" w:sz="4" w:space="0" w:color="auto"/>
            </w:tcBorders>
            <w:shd w:val="clear" w:color="auto" w:fill="auto"/>
            <w:vAlign w:val="center"/>
            <w:hideMark/>
          </w:tcPr>
          <w:p w14:paraId="5DBAC979" w14:textId="6E754DC4" w:rsidR="00A73D27" w:rsidRPr="008140AD" w:rsidRDefault="00A73D27" w:rsidP="00E37B40">
            <w:pPr>
              <w:tabs>
                <w:tab w:val="clear" w:pos="720"/>
              </w:tabs>
              <w:rPr>
                <w:rFonts w:eastAsia="Times New Roman" w:cs="Calibri"/>
                <w:color w:val="000000"/>
                <w:szCs w:val="20"/>
              </w:rPr>
            </w:pPr>
            <w:r w:rsidRPr="008140AD">
              <w:rPr>
                <w:rFonts w:eastAsia="Times New Roman" w:cs="Calibri"/>
                <w:color w:val="000000"/>
                <w:szCs w:val="20"/>
              </w:rPr>
              <w:t>Missing Table 4.1</w:t>
            </w:r>
          </w:p>
        </w:tc>
      </w:tr>
    </w:tbl>
    <w:p w14:paraId="2A8629E8" w14:textId="77777777" w:rsidR="004A726B" w:rsidRPr="00417619" w:rsidRDefault="004A726B" w:rsidP="00D53F25">
      <w:pPr>
        <w:pStyle w:val="BodyText"/>
      </w:pPr>
    </w:p>
    <w:sectPr w:rsidR="004A726B" w:rsidRPr="00417619" w:rsidSect="008140AD">
      <w:headerReference w:type="default" r:id="rId8"/>
      <w:type w:val="continuous"/>
      <w:pgSz w:w="15840" w:h="12240" w:orient="landscape"/>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0D833" w14:textId="77777777" w:rsidR="008140AD" w:rsidRDefault="008140AD" w:rsidP="00E52C9A">
      <w:r>
        <w:separator/>
      </w:r>
    </w:p>
  </w:endnote>
  <w:endnote w:type="continuationSeparator" w:id="0">
    <w:p w14:paraId="56FD1929" w14:textId="77777777" w:rsidR="008140AD" w:rsidRDefault="008140AD"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280F2" w14:textId="77777777" w:rsidR="008140AD" w:rsidRDefault="008140AD" w:rsidP="00E52C9A">
      <w:r>
        <w:separator/>
      </w:r>
    </w:p>
  </w:footnote>
  <w:footnote w:type="continuationSeparator" w:id="0">
    <w:p w14:paraId="5BC26475" w14:textId="77777777" w:rsidR="008140AD" w:rsidRDefault="008140AD" w:rsidP="00E5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A6500" w14:textId="77777777" w:rsidR="00F61AE2" w:rsidRDefault="00F61AE2" w:rsidP="00F61AE2">
    <w:pPr>
      <w:pStyle w:val="Header"/>
    </w:pPr>
    <w:r>
      <w:t>Municipal Solid Waste Permit No. 1848A</w:t>
    </w:r>
  </w:p>
  <w:p w14:paraId="4FC940F2" w14:textId="24C5EA8B" w:rsidR="00F61AE2" w:rsidRDefault="00F61AE2" w:rsidP="00F61AE2">
    <w:pPr>
      <w:pStyle w:val="Header"/>
      <w:tabs>
        <w:tab w:val="clear" w:pos="4320"/>
        <w:tab w:val="clear" w:pos="8640"/>
        <w:tab w:val="left" w:pos="6262"/>
      </w:tabs>
    </w:pPr>
    <w:r>
      <w:t>Beck Landfill</w:t>
    </w:r>
    <w:r>
      <w:tab/>
    </w:r>
    <w:r w:rsidRPr="00F61AE2">
      <w:t>Table of Deficiencies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9"/>
  </w:num>
  <w:num w:numId="15">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0AD"/>
    <w:rsid w:val="00051B7F"/>
    <w:rsid w:val="0009454A"/>
    <w:rsid w:val="00101BAF"/>
    <w:rsid w:val="001135B1"/>
    <w:rsid w:val="00116413"/>
    <w:rsid w:val="00164CE2"/>
    <w:rsid w:val="00174280"/>
    <w:rsid w:val="0017492A"/>
    <w:rsid w:val="001918A9"/>
    <w:rsid w:val="001D2184"/>
    <w:rsid w:val="00244152"/>
    <w:rsid w:val="00246B61"/>
    <w:rsid w:val="002511F8"/>
    <w:rsid w:val="00256F31"/>
    <w:rsid w:val="00261265"/>
    <w:rsid w:val="00263117"/>
    <w:rsid w:val="00267310"/>
    <w:rsid w:val="002677C4"/>
    <w:rsid w:val="00297D38"/>
    <w:rsid w:val="002A3678"/>
    <w:rsid w:val="002C68F3"/>
    <w:rsid w:val="00315557"/>
    <w:rsid w:val="00351FD0"/>
    <w:rsid w:val="003534C7"/>
    <w:rsid w:val="00385B96"/>
    <w:rsid w:val="00393C75"/>
    <w:rsid w:val="003B41DF"/>
    <w:rsid w:val="003D7D1F"/>
    <w:rsid w:val="003F5ABB"/>
    <w:rsid w:val="00417619"/>
    <w:rsid w:val="00452E7A"/>
    <w:rsid w:val="0046089F"/>
    <w:rsid w:val="004A726B"/>
    <w:rsid w:val="004D2CA6"/>
    <w:rsid w:val="004E17F8"/>
    <w:rsid w:val="0052444B"/>
    <w:rsid w:val="00540447"/>
    <w:rsid w:val="005464F5"/>
    <w:rsid w:val="00550A48"/>
    <w:rsid w:val="0055212A"/>
    <w:rsid w:val="005775DA"/>
    <w:rsid w:val="005A58A1"/>
    <w:rsid w:val="005B111D"/>
    <w:rsid w:val="005B74B6"/>
    <w:rsid w:val="005C5983"/>
    <w:rsid w:val="005F337F"/>
    <w:rsid w:val="00602FFB"/>
    <w:rsid w:val="006514EA"/>
    <w:rsid w:val="0065525B"/>
    <w:rsid w:val="00666D7E"/>
    <w:rsid w:val="00671530"/>
    <w:rsid w:val="006730D8"/>
    <w:rsid w:val="006955C6"/>
    <w:rsid w:val="006B2AC8"/>
    <w:rsid w:val="006B7D8B"/>
    <w:rsid w:val="006E48C8"/>
    <w:rsid w:val="0072249E"/>
    <w:rsid w:val="00727F1C"/>
    <w:rsid w:val="00732647"/>
    <w:rsid w:val="00746472"/>
    <w:rsid w:val="007551B0"/>
    <w:rsid w:val="0075745D"/>
    <w:rsid w:val="007F1D92"/>
    <w:rsid w:val="008140AD"/>
    <w:rsid w:val="00840A94"/>
    <w:rsid w:val="0085033F"/>
    <w:rsid w:val="008755F2"/>
    <w:rsid w:val="008E33DD"/>
    <w:rsid w:val="008E6CA0"/>
    <w:rsid w:val="008F4441"/>
    <w:rsid w:val="0094541B"/>
    <w:rsid w:val="0097286B"/>
    <w:rsid w:val="00994C78"/>
    <w:rsid w:val="00996B99"/>
    <w:rsid w:val="00A03680"/>
    <w:rsid w:val="00A2193F"/>
    <w:rsid w:val="00A2359E"/>
    <w:rsid w:val="00A73D27"/>
    <w:rsid w:val="00A75BA9"/>
    <w:rsid w:val="00AB074C"/>
    <w:rsid w:val="00AB7534"/>
    <w:rsid w:val="00AE306C"/>
    <w:rsid w:val="00B3681B"/>
    <w:rsid w:val="00B4403F"/>
    <w:rsid w:val="00B868F1"/>
    <w:rsid w:val="00BE39E1"/>
    <w:rsid w:val="00BF000E"/>
    <w:rsid w:val="00C332CA"/>
    <w:rsid w:val="00C61F1E"/>
    <w:rsid w:val="00C64AD3"/>
    <w:rsid w:val="00C95864"/>
    <w:rsid w:val="00CC59A8"/>
    <w:rsid w:val="00CC6108"/>
    <w:rsid w:val="00CF4CB6"/>
    <w:rsid w:val="00D44331"/>
    <w:rsid w:val="00D53F25"/>
    <w:rsid w:val="00D57827"/>
    <w:rsid w:val="00D642CF"/>
    <w:rsid w:val="00D724BD"/>
    <w:rsid w:val="00D9218C"/>
    <w:rsid w:val="00DB72FD"/>
    <w:rsid w:val="00DB788B"/>
    <w:rsid w:val="00DC278A"/>
    <w:rsid w:val="00DD5F07"/>
    <w:rsid w:val="00DE7C8C"/>
    <w:rsid w:val="00E14844"/>
    <w:rsid w:val="00E301A2"/>
    <w:rsid w:val="00E37B40"/>
    <w:rsid w:val="00E52C9A"/>
    <w:rsid w:val="00E93DEF"/>
    <w:rsid w:val="00EA1F7C"/>
    <w:rsid w:val="00EF6A56"/>
    <w:rsid w:val="00F0231A"/>
    <w:rsid w:val="00F14AF7"/>
    <w:rsid w:val="00F56A6D"/>
    <w:rsid w:val="00F56E78"/>
    <w:rsid w:val="00F61AE2"/>
    <w:rsid w:val="00F63A75"/>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315502C"/>
  <w15:chartTrackingRefBased/>
  <w15:docId w15:val="{0F0DADE8-67E8-44E8-A7A2-C46D6A2D8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1">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451433">
      <w:bodyDiv w:val="1"/>
      <w:marLeft w:val="0"/>
      <w:marRight w:val="0"/>
      <w:marTop w:val="0"/>
      <w:marBottom w:val="0"/>
      <w:divBdr>
        <w:top w:val="none" w:sz="0" w:space="0" w:color="auto"/>
        <w:left w:val="none" w:sz="0" w:space="0" w:color="auto"/>
        <w:bottom w:val="none" w:sz="0" w:space="0" w:color="auto"/>
        <w:right w:val="none" w:sz="0" w:space="0" w:color="auto"/>
      </w:divBdr>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193000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64D8C-BB8C-4C57-9E92-555D2729E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10</Pages>
  <Words>2835</Words>
  <Characters>16164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Adam Schnuriger</dc:creator>
  <cp:keywords/>
  <dc:description/>
  <cp:lastModifiedBy>Mehevec, Adam</cp:lastModifiedBy>
  <cp:revision>26</cp:revision>
  <dcterms:created xsi:type="dcterms:W3CDTF">2022-11-02T13:05:00Z</dcterms:created>
  <dcterms:modified xsi:type="dcterms:W3CDTF">2023-02-15T13:55:00Z</dcterms:modified>
</cp:coreProperties>
</file>